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287" w:type="dxa"/>
        <w:tblLayout w:type="fixed"/>
        <w:tblCellMar>
          <w:left w:w="0" w:type="dxa"/>
          <w:right w:w="0" w:type="dxa"/>
        </w:tblCellMar>
        <w:tblLook w:val="01E0" w:firstRow="1" w:lastRow="1" w:firstColumn="1" w:lastColumn="1" w:noHBand="0" w:noVBand="0"/>
      </w:tblPr>
      <w:tblGrid>
        <w:gridCol w:w="5140"/>
        <w:gridCol w:w="4800"/>
      </w:tblGrid>
      <w:tr w:rsidR="00C809CB" w14:paraId="474DE2A0" w14:textId="77777777">
        <w:trPr>
          <w:trHeight w:val="2400"/>
        </w:trPr>
        <w:tc>
          <w:tcPr>
            <w:tcW w:w="5140" w:type="dxa"/>
          </w:tcPr>
          <w:p w14:paraId="5E83C86C" w14:textId="77777777" w:rsidR="00C809CB" w:rsidRDefault="00C809CB">
            <w:pPr>
              <w:pStyle w:val="TableParagraph"/>
              <w:spacing w:before="8"/>
              <w:rPr>
                <w:rFonts w:ascii="Times New Roman"/>
                <w:sz w:val="15"/>
              </w:rPr>
            </w:pPr>
          </w:p>
          <w:p w14:paraId="00ACC11D" w14:textId="77777777" w:rsidR="00C809CB" w:rsidRDefault="008513F4">
            <w:pPr>
              <w:pStyle w:val="TableParagraph"/>
              <w:ind w:left="410"/>
              <w:rPr>
                <w:rFonts w:ascii="Times New Roman"/>
                <w:sz w:val="20"/>
              </w:rPr>
            </w:pPr>
            <w:r>
              <w:rPr>
                <w:rFonts w:ascii="Times New Roman"/>
                <w:noProof/>
                <w:sz w:val="20"/>
              </w:rPr>
              <w:drawing>
                <wp:inline distT="0" distB="0" distL="0" distR="0" wp14:anchorId="71A594D0" wp14:editId="784ADD41">
                  <wp:extent cx="910215" cy="1139190"/>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910215" cy="1139190"/>
                          </a:xfrm>
                          <a:prstGeom prst="rect">
                            <a:avLst/>
                          </a:prstGeom>
                        </pic:spPr>
                      </pic:pic>
                    </a:graphicData>
                  </a:graphic>
                </wp:inline>
              </w:drawing>
            </w:r>
          </w:p>
          <w:p w14:paraId="7E791BE5" w14:textId="77777777" w:rsidR="00C809CB" w:rsidRDefault="00C809CB">
            <w:pPr>
              <w:pStyle w:val="TableParagraph"/>
              <w:spacing w:before="28"/>
              <w:rPr>
                <w:rFonts w:ascii="Times New Roman"/>
                <w:sz w:val="16"/>
              </w:rPr>
            </w:pPr>
          </w:p>
          <w:p w14:paraId="07302066" w14:textId="77777777" w:rsidR="00C809CB" w:rsidRDefault="008513F4">
            <w:pPr>
              <w:pStyle w:val="TableParagraph"/>
              <w:spacing w:line="194" w:lineRule="exact"/>
              <w:ind w:left="266"/>
              <w:rPr>
                <w:i/>
                <w:sz w:val="16"/>
              </w:rPr>
            </w:pPr>
            <w:r>
              <w:rPr>
                <w:i/>
                <w:color w:val="808080"/>
                <w:sz w:val="16"/>
              </w:rPr>
              <w:t>Inspiring</w:t>
            </w:r>
            <w:r>
              <w:rPr>
                <w:i/>
                <w:color w:val="808080"/>
                <w:spacing w:val="-4"/>
                <w:sz w:val="16"/>
              </w:rPr>
              <w:t xml:space="preserve"> </w:t>
            </w:r>
            <w:r>
              <w:rPr>
                <w:i/>
                <w:color w:val="808080"/>
                <w:sz w:val="16"/>
              </w:rPr>
              <w:t>All</w:t>
            </w:r>
            <w:r>
              <w:rPr>
                <w:i/>
                <w:color w:val="808080"/>
                <w:spacing w:val="-4"/>
                <w:sz w:val="16"/>
              </w:rPr>
              <w:t xml:space="preserve"> </w:t>
            </w:r>
            <w:r>
              <w:rPr>
                <w:i/>
                <w:color w:val="808080"/>
                <w:sz w:val="16"/>
              </w:rPr>
              <w:t>to</w:t>
            </w:r>
            <w:r>
              <w:rPr>
                <w:i/>
                <w:color w:val="808080"/>
                <w:spacing w:val="-3"/>
                <w:sz w:val="16"/>
              </w:rPr>
              <w:t xml:space="preserve"> </w:t>
            </w:r>
            <w:r>
              <w:rPr>
                <w:i/>
                <w:color w:val="808080"/>
                <w:spacing w:val="-2"/>
                <w:sz w:val="16"/>
              </w:rPr>
              <w:t>Excellence</w:t>
            </w:r>
          </w:p>
        </w:tc>
        <w:tc>
          <w:tcPr>
            <w:tcW w:w="4800" w:type="dxa"/>
          </w:tcPr>
          <w:p w14:paraId="5C579FFA" w14:textId="77777777" w:rsidR="00C809CB" w:rsidRDefault="00C809CB">
            <w:pPr>
              <w:pStyle w:val="TableParagraph"/>
              <w:spacing w:before="69"/>
              <w:rPr>
                <w:rFonts w:ascii="Times New Roman"/>
                <w:sz w:val="20"/>
              </w:rPr>
            </w:pPr>
          </w:p>
          <w:p w14:paraId="28A11921" w14:textId="77777777" w:rsidR="00C809CB" w:rsidRDefault="008513F4">
            <w:pPr>
              <w:pStyle w:val="TableParagraph"/>
              <w:ind w:left="2931"/>
              <w:rPr>
                <w:rFonts w:ascii="Times New Roman"/>
                <w:sz w:val="20"/>
              </w:rPr>
            </w:pPr>
            <w:r>
              <w:rPr>
                <w:rFonts w:ascii="Times New Roman"/>
                <w:noProof/>
                <w:sz w:val="20"/>
              </w:rPr>
              <w:drawing>
                <wp:inline distT="0" distB="0" distL="0" distR="0" wp14:anchorId="6B1703D1" wp14:editId="6CFA56D8">
                  <wp:extent cx="1155957" cy="1140332"/>
                  <wp:effectExtent l="0" t="0" r="0" b="0"/>
                  <wp:docPr id="4" name="Image 4" descr="A close up of a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close up of a logo  Description automatically generated"/>
                          <pic:cNvPicPr/>
                        </pic:nvPicPr>
                        <pic:blipFill>
                          <a:blip r:embed="rId8" cstate="print"/>
                          <a:stretch>
                            <a:fillRect/>
                          </a:stretch>
                        </pic:blipFill>
                        <pic:spPr>
                          <a:xfrm>
                            <a:off x="0" y="0"/>
                            <a:ext cx="1155957" cy="1140332"/>
                          </a:xfrm>
                          <a:prstGeom prst="rect">
                            <a:avLst/>
                          </a:prstGeom>
                        </pic:spPr>
                      </pic:pic>
                    </a:graphicData>
                  </a:graphic>
                </wp:inline>
              </w:drawing>
            </w:r>
          </w:p>
        </w:tc>
      </w:tr>
    </w:tbl>
    <w:p w14:paraId="11FBF396" w14:textId="77777777" w:rsidR="00C809CB" w:rsidRDefault="00C809CB">
      <w:pPr>
        <w:pStyle w:val="BodyText"/>
        <w:rPr>
          <w:rFonts w:ascii="Times New Roman"/>
          <w:sz w:val="20"/>
        </w:rPr>
      </w:pPr>
    </w:p>
    <w:p w14:paraId="09BC84B5" w14:textId="77777777" w:rsidR="00C809CB" w:rsidRDefault="008513F4">
      <w:pPr>
        <w:pStyle w:val="BodyText"/>
        <w:spacing w:before="31"/>
        <w:rPr>
          <w:rFonts w:ascii="Times New Roman"/>
          <w:sz w:val="20"/>
        </w:rPr>
      </w:pPr>
      <w:r>
        <w:rPr>
          <w:noProof/>
        </w:rPr>
        <mc:AlternateContent>
          <mc:Choice Requires="wpg">
            <w:drawing>
              <wp:anchor distT="0" distB="0" distL="0" distR="0" simplePos="0" relativeHeight="487587840" behindDoc="1" locked="0" layoutInCell="1" allowOverlap="1" wp14:anchorId="5AE2884A" wp14:editId="3F936768">
                <wp:simplePos x="0" y="0"/>
                <wp:positionH relativeFrom="page">
                  <wp:posOffset>450850</wp:posOffset>
                </wp:positionH>
                <wp:positionV relativeFrom="paragraph">
                  <wp:posOffset>181114</wp:posOffset>
                </wp:positionV>
                <wp:extent cx="6660515" cy="48260"/>
                <wp:effectExtent l="0" t="0" r="0" b="0"/>
                <wp:wrapTopAndBottom/>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0515" cy="48260"/>
                          <a:chOff x="0" y="0"/>
                          <a:chExt cx="6660515" cy="48260"/>
                        </a:xfrm>
                      </wpg:grpSpPr>
                      <wps:wsp>
                        <wps:cNvPr id="6" name="Graphic 6"/>
                        <wps:cNvSpPr/>
                        <wps:spPr>
                          <a:xfrm>
                            <a:off x="6350" y="6350"/>
                            <a:ext cx="6647815" cy="35560"/>
                          </a:xfrm>
                          <a:custGeom>
                            <a:avLst/>
                            <a:gdLst/>
                            <a:ahLst/>
                            <a:cxnLst/>
                            <a:rect l="l" t="t" r="r" b="b"/>
                            <a:pathLst>
                              <a:path w="6647815" h="35560">
                                <a:moveTo>
                                  <a:pt x="6647815" y="0"/>
                                </a:moveTo>
                                <a:lnTo>
                                  <a:pt x="0" y="0"/>
                                </a:lnTo>
                                <a:lnTo>
                                  <a:pt x="0" y="35559"/>
                                </a:lnTo>
                                <a:lnTo>
                                  <a:pt x="6647815" y="35559"/>
                                </a:lnTo>
                                <a:lnTo>
                                  <a:pt x="6647815" y="0"/>
                                </a:lnTo>
                                <a:close/>
                              </a:path>
                            </a:pathLst>
                          </a:custGeom>
                          <a:solidFill>
                            <a:srgbClr val="006FC0"/>
                          </a:solidFill>
                        </wps:spPr>
                        <wps:bodyPr wrap="square" lIns="0" tIns="0" rIns="0" bIns="0" rtlCol="0">
                          <a:prstTxWarp prst="textNoShape">
                            <a:avLst/>
                          </a:prstTxWarp>
                          <a:noAutofit/>
                        </wps:bodyPr>
                      </wps:wsp>
                      <wps:wsp>
                        <wps:cNvPr id="7" name="Graphic 7"/>
                        <wps:cNvSpPr/>
                        <wps:spPr>
                          <a:xfrm>
                            <a:off x="6350" y="6350"/>
                            <a:ext cx="6647815" cy="35560"/>
                          </a:xfrm>
                          <a:custGeom>
                            <a:avLst/>
                            <a:gdLst/>
                            <a:ahLst/>
                            <a:cxnLst/>
                            <a:rect l="l" t="t" r="r" b="b"/>
                            <a:pathLst>
                              <a:path w="6647815" h="35560">
                                <a:moveTo>
                                  <a:pt x="0" y="35559"/>
                                </a:moveTo>
                                <a:lnTo>
                                  <a:pt x="6647815" y="35559"/>
                                </a:lnTo>
                                <a:lnTo>
                                  <a:pt x="6647815" y="0"/>
                                </a:lnTo>
                                <a:lnTo>
                                  <a:pt x="0" y="0"/>
                                </a:lnTo>
                                <a:lnTo>
                                  <a:pt x="0" y="35559"/>
                                </a:lnTo>
                                <a:close/>
                              </a:path>
                            </a:pathLst>
                          </a:custGeom>
                          <a:ln w="12699">
                            <a:solidFill>
                              <a:srgbClr val="006FC0"/>
                            </a:solidFill>
                            <a:prstDash val="solid"/>
                          </a:ln>
                        </wps:spPr>
                        <wps:bodyPr wrap="square" lIns="0" tIns="0" rIns="0" bIns="0" rtlCol="0">
                          <a:prstTxWarp prst="textNoShape">
                            <a:avLst/>
                          </a:prstTxWarp>
                          <a:noAutofit/>
                        </wps:bodyPr>
                      </wps:wsp>
                    </wpg:wgp>
                  </a:graphicData>
                </a:graphic>
              </wp:anchor>
            </w:drawing>
          </mc:Choice>
          <mc:Fallback>
            <w:pict>
              <v:group w14:anchorId="54D3F26C" id="Group 5" o:spid="_x0000_s1026" style="position:absolute;margin-left:35.5pt;margin-top:14.25pt;width:524.45pt;height:3.8pt;z-index:-15728640;mso-wrap-distance-left:0;mso-wrap-distance-right:0;mso-position-horizontal-relative:page" coordsize="66605,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">
                <v:shape id="Graphic 6" o:spid="_x0000_s1027" style="position:absolute;left:63;top:63;width:66478;height:356;visibility:visible;mso-wrap-style:square;v-text-anchor:top" coordsize="664781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" path="m6647815,l,,,35559r6647815,l6647815,xe" fillcolor="#006fc0" stroked="f">
                  <v:path arrowok="t"/>
                </v:shape>
                <v:shape id="Graphic 7" o:spid="_x0000_s1028" style="position:absolute;left:63;top:63;width:66478;height:356;visibility:visible;mso-wrap-style:square;v-text-anchor:top" coordsize="6647815,35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" path="m,35559r6647815,l6647815,,,,,35559xe" filled="f" strokecolor="#006fc0" strokeweight=".35275mm">
                  <v:path arrowok="t"/>
                </v:shape>
                <w10:wrap type="topAndBottom" anchorx="page"/>
              </v:group>
            </w:pict>
          </mc:Fallback>
        </mc:AlternateContent>
      </w:r>
    </w:p>
    <w:p w14:paraId="203BC49C" w14:textId="77777777" w:rsidR="00C809CB" w:rsidRDefault="00C809CB">
      <w:pPr>
        <w:pStyle w:val="BodyText"/>
        <w:spacing w:before="14"/>
        <w:rPr>
          <w:rFonts w:ascii="Times New Roman"/>
          <w:sz w:val="22"/>
        </w:rPr>
      </w:pPr>
    </w:p>
    <w:p w14:paraId="2FF258A2" w14:textId="77777777" w:rsidR="00C809CB" w:rsidRDefault="008513F4">
      <w:pPr>
        <w:ind w:left="3"/>
        <w:jc w:val="center"/>
        <w:rPr>
          <w:b/>
        </w:rPr>
      </w:pPr>
      <w:r>
        <w:rPr>
          <w:b/>
          <w:color w:val="006FC0"/>
        </w:rPr>
        <w:t>Ankermoor</w:t>
      </w:r>
      <w:r>
        <w:rPr>
          <w:b/>
          <w:color w:val="006FC0"/>
          <w:spacing w:val="-10"/>
        </w:rPr>
        <w:t xml:space="preserve"> </w:t>
      </w:r>
      <w:r>
        <w:rPr>
          <w:b/>
          <w:color w:val="006FC0"/>
        </w:rPr>
        <w:t>Primary</w:t>
      </w:r>
      <w:r>
        <w:rPr>
          <w:b/>
          <w:color w:val="006FC0"/>
          <w:spacing w:val="-11"/>
        </w:rPr>
        <w:t xml:space="preserve"> </w:t>
      </w:r>
      <w:r>
        <w:rPr>
          <w:b/>
          <w:color w:val="006FC0"/>
          <w:spacing w:val="-2"/>
        </w:rPr>
        <w:t>Academy</w:t>
      </w:r>
    </w:p>
    <w:p w14:paraId="7F3F0F05" w14:textId="77777777" w:rsidR="00C809CB" w:rsidRDefault="00C809CB">
      <w:pPr>
        <w:pStyle w:val="BodyText"/>
        <w:rPr>
          <w:b/>
          <w:sz w:val="22"/>
        </w:rPr>
      </w:pPr>
    </w:p>
    <w:p w14:paraId="313040A8" w14:textId="77777777" w:rsidR="00C809CB" w:rsidRDefault="00C809CB">
      <w:pPr>
        <w:pStyle w:val="BodyText"/>
        <w:rPr>
          <w:b/>
          <w:sz w:val="22"/>
        </w:rPr>
      </w:pPr>
    </w:p>
    <w:p w14:paraId="232D4107" w14:textId="77777777" w:rsidR="00C809CB" w:rsidRDefault="00C809CB">
      <w:pPr>
        <w:pStyle w:val="BodyText"/>
        <w:rPr>
          <w:b/>
          <w:sz w:val="22"/>
        </w:rPr>
      </w:pPr>
    </w:p>
    <w:p w14:paraId="1A2474C6" w14:textId="77777777" w:rsidR="00C809CB" w:rsidRDefault="00C809CB">
      <w:pPr>
        <w:pStyle w:val="BodyText"/>
        <w:spacing w:before="130"/>
        <w:rPr>
          <w:b/>
          <w:sz w:val="22"/>
        </w:rPr>
      </w:pPr>
    </w:p>
    <w:p w14:paraId="03A0917F" w14:textId="660235E8" w:rsidR="00C809CB" w:rsidRDefault="008513F4">
      <w:pPr>
        <w:pStyle w:val="Title"/>
      </w:pPr>
      <w:r>
        <w:rPr>
          <w:color w:val="006FC0"/>
          <w:spacing w:val="-10"/>
        </w:rPr>
        <w:t>Admissions</w:t>
      </w:r>
      <w:r>
        <w:rPr>
          <w:color w:val="006FC0"/>
          <w:spacing w:val="-25"/>
        </w:rPr>
        <w:t xml:space="preserve"> </w:t>
      </w:r>
      <w:r>
        <w:rPr>
          <w:color w:val="006FC0"/>
          <w:spacing w:val="-10"/>
        </w:rPr>
        <w:t xml:space="preserve">Policy </w:t>
      </w:r>
      <w:r>
        <w:rPr>
          <w:color w:val="006FC0"/>
          <w:spacing w:val="-2"/>
        </w:rPr>
        <w:t>202</w:t>
      </w:r>
      <w:r w:rsidR="003A647F">
        <w:rPr>
          <w:color w:val="006FC0"/>
          <w:spacing w:val="-2"/>
        </w:rPr>
        <w:t>6</w:t>
      </w:r>
      <w:r>
        <w:rPr>
          <w:color w:val="006FC0"/>
          <w:spacing w:val="-2"/>
        </w:rPr>
        <w:t>-2</w:t>
      </w:r>
      <w:r w:rsidR="003A647F">
        <w:rPr>
          <w:color w:val="006FC0"/>
          <w:spacing w:val="-2"/>
        </w:rPr>
        <w:t>7</w:t>
      </w:r>
    </w:p>
    <w:p w14:paraId="41FA6624" w14:textId="77777777" w:rsidR="00C809CB" w:rsidRDefault="00C809CB">
      <w:pPr>
        <w:sectPr w:rsidR="00C809CB">
          <w:footerReference w:type="default" r:id="rId9"/>
          <w:type w:val="continuous"/>
          <w:pgSz w:w="11900" w:h="16840"/>
          <w:pgMar w:top="820" w:right="600" w:bottom="440" w:left="620" w:header="0" w:footer="251" w:gutter="0"/>
          <w:pgNumType w:start="1"/>
          <w:cols w:space="720"/>
        </w:sectPr>
      </w:pPr>
    </w:p>
    <w:p w14:paraId="3E2D44FA" w14:textId="77777777" w:rsidR="00C809CB" w:rsidRDefault="008513F4">
      <w:pPr>
        <w:spacing w:line="403" w:lineRule="exact"/>
        <w:ind w:left="100"/>
        <w:rPr>
          <w:b/>
          <w:sz w:val="32"/>
        </w:rPr>
      </w:pPr>
      <w:r>
        <w:rPr>
          <w:b/>
          <w:color w:val="006FC0"/>
          <w:spacing w:val="-2"/>
          <w:sz w:val="32"/>
        </w:rPr>
        <w:lastRenderedPageBreak/>
        <w:t>Document</w:t>
      </w:r>
      <w:r>
        <w:rPr>
          <w:b/>
          <w:color w:val="006FC0"/>
          <w:spacing w:val="-6"/>
          <w:sz w:val="32"/>
        </w:rPr>
        <w:t xml:space="preserve"> </w:t>
      </w:r>
      <w:r>
        <w:rPr>
          <w:b/>
          <w:color w:val="006FC0"/>
          <w:spacing w:val="-2"/>
          <w:sz w:val="32"/>
        </w:rPr>
        <w:t>Control</w:t>
      </w:r>
    </w:p>
    <w:p w14:paraId="69BBF2C0" w14:textId="77777777" w:rsidR="00C809CB" w:rsidRDefault="00C809CB">
      <w:pPr>
        <w:pStyle w:val="BodyText"/>
        <w:rPr>
          <w:b/>
          <w:sz w:val="20"/>
        </w:rPr>
      </w:pPr>
    </w:p>
    <w:p w14:paraId="6A5C97F9" w14:textId="77777777" w:rsidR="00C809CB" w:rsidRDefault="00C809CB">
      <w:pPr>
        <w:pStyle w:val="BodyText"/>
        <w:spacing w:before="24"/>
        <w:rPr>
          <w:b/>
          <w:sz w:val="20"/>
        </w:rPr>
      </w:pPr>
    </w:p>
    <w:tbl>
      <w:tblPr>
        <w:tblW w:w="0" w:type="auto"/>
        <w:tblInd w:w="78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3935"/>
        <w:gridCol w:w="5198"/>
      </w:tblGrid>
      <w:tr w:rsidR="00C809CB" w14:paraId="2A2B0A8F" w14:textId="77777777">
        <w:trPr>
          <w:trHeight w:val="563"/>
        </w:trPr>
        <w:tc>
          <w:tcPr>
            <w:tcW w:w="3935" w:type="dxa"/>
            <w:tcBorders>
              <w:right w:val="single" w:sz="4" w:space="0" w:color="F1F1F1"/>
            </w:tcBorders>
          </w:tcPr>
          <w:p w14:paraId="7D3F1EB1" w14:textId="77777777" w:rsidR="00C809CB" w:rsidRDefault="008513F4">
            <w:pPr>
              <w:pStyle w:val="TableParagraph"/>
              <w:spacing w:before="92"/>
              <w:ind w:left="175"/>
              <w:rPr>
                <w:b/>
                <w:sz w:val="28"/>
              </w:rPr>
            </w:pPr>
            <w:r>
              <w:rPr>
                <w:b/>
                <w:color w:val="006FC0"/>
                <w:sz w:val="28"/>
              </w:rPr>
              <w:t>Document</w:t>
            </w:r>
            <w:r>
              <w:rPr>
                <w:b/>
                <w:color w:val="006FC0"/>
                <w:spacing w:val="-8"/>
                <w:sz w:val="28"/>
              </w:rPr>
              <w:t xml:space="preserve"> </w:t>
            </w:r>
            <w:r>
              <w:rPr>
                <w:b/>
                <w:color w:val="006FC0"/>
                <w:spacing w:val="-4"/>
                <w:sz w:val="28"/>
              </w:rPr>
              <w:t>Title</w:t>
            </w:r>
          </w:p>
        </w:tc>
        <w:tc>
          <w:tcPr>
            <w:tcW w:w="5198" w:type="dxa"/>
            <w:tcBorders>
              <w:left w:val="single" w:sz="4" w:space="0" w:color="F1F1F1"/>
            </w:tcBorders>
          </w:tcPr>
          <w:p w14:paraId="79897A70" w14:textId="77777777" w:rsidR="00C809CB" w:rsidRDefault="008513F4">
            <w:pPr>
              <w:pStyle w:val="TableParagraph"/>
              <w:spacing w:before="120"/>
              <w:ind w:left="-4"/>
              <w:rPr>
                <w:sz w:val="24"/>
              </w:rPr>
            </w:pPr>
            <w:r>
              <w:rPr>
                <w:color w:val="404040"/>
                <w:sz w:val="24"/>
              </w:rPr>
              <w:t>Admissions</w:t>
            </w:r>
            <w:r>
              <w:rPr>
                <w:color w:val="404040"/>
                <w:spacing w:val="-2"/>
                <w:sz w:val="24"/>
              </w:rPr>
              <w:t xml:space="preserve"> Policy</w:t>
            </w:r>
          </w:p>
        </w:tc>
      </w:tr>
      <w:tr w:rsidR="00C809CB" w14:paraId="4F3CFFBE" w14:textId="77777777">
        <w:trPr>
          <w:trHeight w:val="563"/>
        </w:trPr>
        <w:tc>
          <w:tcPr>
            <w:tcW w:w="3935" w:type="dxa"/>
            <w:tcBorders>
              <w:right w:val="single" w:sz="4" w:space="0" w:color="F1F1F1"/>
            </w:tcBorders>
          </w:tcPr>
          <w:p w14:paraId="5040CAC4" w14:textId="77777777" w:rsidR="00C809CB" w:rsidRDefault="008513F4">
            <w:pPr>
              <w:pStyle w:val="TableParagraph"/>
              <w:spacing w:before="92"/>
              <w:ind w:left="175"/>
              <w:rPr>
                <w:b/>
                <w:sz w:val="28"/>
              </w:rPr>
            </w:pPr>
            <w:r>
              <w:rPr>
                <w:b/>
                <w:color w:val="006FC0"/>
                <w:sz w:val="28"/>
              </w:rPr>
              <w:t>Effective</w:t>
            </w:r>
            <w:r>
              <w:rPr>
                <w:b/>
                <w:color w:val="006FC0"/>
                <w:spacing w:val="-6"/>
                <w:sz w:val="28"/>
              </w:rPr>
              <w:t xml:space="preserve"> </w:t>
            </w:r>
            <w:r>
              <w:rPr>
                <w:b/>
                <w:color w:val="006FC0"/>
                <w:spacing w:val="-4"/>
                <w:sz w:val="28"/>
              </w:rPr>
              <w:t>Date</w:t>
            </w:r>
          </w:p>
        </w:tc>
        <w:tc>
          <w:tcPr>
            <w:tcW w:w="5198" w:type="dxa"/>
            <w:tcBorders>
              <w:left w:val="single" w:sz="4" w:space="0" w:color="F1F1F1"/>
            </w:tcBorders>
          </w:tcPr>
          <w:p w14:paraId="60AFB198" w14:textId="077BE9B3" w:rsidR="00C809CB" w:rsidRDefault="008513F4">
            <w:pPr>
              <w:pStyle w:val="TableParagraph"/>
              <w:spacing w:before="120"/>
              <w:ind w:left="13"/>
              <w:rPr>
                <w:sz w:val="24"/>
              </w:rPr>
            </w:pPr>
            <w:r>
              <w:rPr>
                <w:color w:val="404040"/>
                <w:sz w:val="24"/>
              </w:rPr>
              <w:t>September</w:t>
            </w:r>
            <w:r>
              <w:rPr>
                <w:color w:val="404040"/>
                <w:spacing w:val="-4"/>
                <w:sz w:val="24"/>
              </w:rPr>
              <w:t xml:space="preserve"> 202</w:t>
            </w:r>
            <w:r w:rsidR="002A1520">
              <w:rPr>
                <w:color w:val="404040"/>
                <w:spacing w:val="-4"/>
                <w:sz w:val="24"/>
              </w:rPr>
              <w:t>6</w:t>
            </w:r>
          </w:p>
        </w:tc>
      </w:tr>
      <w:tr w:rsidR="00C809CB" w14:paraId="711089D1" w14:textId="77777777">
        <w:trPr>
          <w:trHeight w:val="563"/>
        </w:trPr>
        <w:tc>
          <w:tcPr>
            <w:tcW w:w="3935" w:type="dxa"/>
            <w:tcBorders>
              <w:right w:val="single" w:sz="4" w:space="0" w:color="F1F1F1"/>
            </w:tcBorders>
          </w:tcPr>
          <w:p w14:paraId="722BE899" w14:textId="77777777" w:rsidR="00C809CB" w:rsidRDefault="008513F4">
            <w:pPr>
              <w:pStyle w:val="TableParagraph"/>
              <w:spacing w:before="92"/>
              <w:ind w:left="175"/>
              <w:rPr>
                <w:b/>
                <w:sz w:val="28"/>
              </w:rPr>
            </w:pPr>
            <w:r>
              <w:rPr>
                <w:b/>
                <w:color w:val="006FC0"/>
                <w:sz w:val="28"/>
              </w:rPr>
              <w:t>Review</w:t>
            </w:r>
            <w:r>
              <w:rPr>
                <w:b/>
                <w:color w:val="006FC0"/>
                <w:spacing w:val="-5"/>
                <w:sz w:val="28"/>
              </w:rPr>
              <w:t xml:space="preserve"> </w:t>
            </w:r>
            <w:r>
              <w:rPr>
                <w:b/>
                <w:color w:val="006FC0"/>
                <w:spacing w:val="-4"/>
                <w:sz w:val="28"/>
              </w:rPr>
              <w:t>Date</w:t>
            </w:r>
          </w:p>
        </w:tc>
        <w:tc>
          <w:tcPr>
            <w:tcW w:w="5198" w:type="dxa"/>
            <w:tcBorders>
              <w:left w:val="single" w:sz="4" w:space="0" w:color="F1F1F1"/>
            </w:tcBorders>
          </w:tcPr>
          <w:p w14:paraId="198727DA" w14:textId="06DD1A7D" w:rsidR="00C809CB" w:rsidRDefault="008513F4">
            <w:pPr>
              <w:pStyle w:val="TableParagraph"/>
              <w:spacing w:before="122"/>
              <w:ind w:left="-4"/>
              <w:rPr>
                <w:sz w:val="24"/>
              </w:rPr>
            </w:pPr>
            <w:r>
              <w:rPr>
                <w:color w:val="404040"/>
                <w:sz w:val="24"/>
              </w:rPr>
              <w:t>September</w:t>
            </w:r>
            <w:r>
              <w:rPr>
                <w:color w:val="404040"/>
                <w:spacing w:val="-4"/>
                <w:sz w:val="24"/>
              </w:rPr>
              <w:t xml:space="preserve"> 202</w:t>
            </w:r>
            <w:r w:rsidR="002A1520">
              <w:rPr>
                <w:color w:val="404040"/>
                <w:spacing w:val="-4"/>
                <w:sz w:val="24"/>
              </w:rPr>
              <w:t>7</w:t>
            </w:r>
          </w:p>
        </w:tc>
      </w:tr>
      <w:tr w:rsidR="00C809CB" w14:paraId="066AEC5E" w14:textId="77777777">
        <w:trPr>
          <w:trHeight w:val="563"/>
        </w:trPr>
        <w:tc>
          <w:tcPr>
            <w:tcW w:w="3935" w:type="dxa"/>
            <w:tcBorders>
              <w:right w:val="single" w:sz="4" w:space="0" w:color="F1F1F1"/>
            </w:tcBorders>
          </w:tcPr>
          <w:p w14:paraId="22841CE6" w14:textId="77777777" w:rsidR="00C809CB" w:rsidRDefault="008513F4">
            <w:pPr>
              <w:pStyle w:val="TableParagraph"/>
              <w:spacing w:before="92"/>
              <w:ind w:left="175"/>
              <w:rPr>
                <w:b/>
                <w:sz w:val="28"/>
              </w:rPr>
            </w:pPr>
            <w:r>
              <w:rPr>
                <w:b/>
                <w:color w:val="006FC0"/>
                <w:sz w:val="28"/>
              </w:rPr>
              <w:t>Policy</w:t>
            </w:r>
            <w:r>
              <w:rPr>
                <w:b/>
                <w:color w:val="006FC0"/>
                <w:spacing w:val="-7"/>
                <w:sz w:val="28"/>
              </w:rPr>
              <w:t xml:space="preserve"> </w:t>
            </w:r>
            <w:r>
              <w:rPr>
                <w:b/>
                <w:color w:val="006FC0"/>
                <w:spacing w:val="-4"/>
                <w:sz w:val="28"/>
              </w:rPr>
              <w:t>Owner</w:t>
            </w:r>
          </w:p>
        </w:tc>
        <w:tc>
          <w:tcPr>
            <w:tcW w:w="5198" w:type="dxa"/>
            <w:tcBorders>
              <w:left w:val="single" w:sz="4" w:space="0" w:color="F1F1F1"/>
            </w:tcBorders>
          </w:tcPr>
          <w:p w14:paraId="415574B4" w14:textId="787E02AA" w:rsidR="00C809CB" w:rsidRDefault="005A12E0">
            <w:pPr>
              <w:pStyle w:val="TableParagraph"/>
              <w:spacing w:before="122"/>
              <w:ind w:left="-4"/>
              <w:rPr>
                <w:sz w:val="24"/>
              </w:rPr>
            </w:pPr>
            <w:r>
              <w:rPr>
                <w:color w:val="404040"/>
                <w:sz w:val="24"/>
              </w:rPr>
              <w:t>Gareth Hancox</w:t>
            </w:r>
            <w:r w:rsidR="008513F4">
              <w:rPr>
                <w:color w:val="404040"/>
                <w:spacing w:val="-2"/>
                <w:sz w:val="24"/>
              </w:rPr>
              <w:t xml:space="preserve"> (Headteacher)</w:t>
            </w:r>
          </w:p>
        </w:tc>
      </w:tr>
      <w:tr w:rsidR="00C809CB" w14:paraId="32D1BA5A" w14:textId="77777777">
        <w:trPr>
          <w:trHeight w:val="565"/>
        </w:trPr>
        <w:tc>
          <w:tcPr>
            <w:tcW w:w="3935" w:type="dxa"/>
            <w:tcBorders>
              <w:right w:val="single" w:sz="4" w:space="0" w:color="F1F1F1"/>
            </w:tcBorders>
          </w:tcPr>
          <w:p w14:paraId="4EFA96DB" w14:textId="77777777" w:rsidR="00C809CB" w:rsidRDefault="008513F4">
            <w:pPr>
              <w:pStyle w:val="TableParagraph"/>
              <w:spacing w:before="92"/>
              <w:ind w:left="175"/>
              <w:rPr>
                <w:b/>
                <w:sz w:val="28"/>
              </w:rPr>
            </w:pPr>
            <w:r>
              <w:rPr>
                <w:b/>
                <w:color w:val="006FC0"/>
                <w:sz w:val="28"/>
              </w:rPr>
              <w:t>Policy</w:t>
            </w:r>
            <w:r>
              <w:rPr>
                <w:b/>
                <w:color w:val="006FC0"/>
                <w:spacing w:val="-5"/>
                <w:sz w:val="28"/>
              </w:rPr>
              <w:t xml:space="preserve"> </w:t>
            </w:r>
            <w:r>
              <w:rPr>
                <w:b/>
                <w:color w:val="006FC0"/>
                <w:spacing w:val="-2"/>
                <w:sz w:val="28"/>
              </w:rPr>
              <w:t>Approver</w:t>
            </w:r>
          </w:p>
        </w:tc>
        <w:tc>
          <w:tcPr>
            <w:tcW w:w="5198" w:type="dxa"/>
            <w:tcBorders>
              <w:left w:val="single" w:sz="4" w:space="0" w:color="F1F1F1"/>
            </w:tcBorders>
          </w:tcPr>
          <w:p w14:paraId="7E7A3F0C" w14:textId="77777777" w:rsidR="00C809CB" w:rsidRDefault="008513F4">
            <w:pPr>
              <w:pStyle w:val="TableParagraph"/>
              <w:spacing w:before="122"/>
              <w:ind w:left="-4"/>
              <w:rPr>
                <w:sz w:val="24"/>
              </w:rPr>
            </w:pPr>
            <w:r>
              <w:rPr>
                <w:color w:val="404040"/>
                <w:sz w:val="24"/>
              </w:rPr>
              <w:t>LGB</w:t>
            </w:r>
            <w:r>
              <w:rPr>
                <w:color w:val="404040"/>
                <w:spacing w:val="-2"/>
                <w:sz w:val="24"/>
              </w:rPr>
              <w:t xml:space="preserve"> </w:t>
            </w:r>
            <w:r>
              <w:rPr>
                <w:color w:val="404040"/>
                <w:sz w:val="24"/>
              </w:rPr>
              <w:t>/</w:t>
            </w:r>
            <w:r>
              <w:rPr>
                <w:color w:val="404040"/>
                <w:spacing w:val="-2"/>
                <w:sz w:val="24"/>
              </w:rPr>
              <w:t xml:space="preserve"> </w:t>
            </w:r>
            <w:r>
              <w:rPr>
                <w:color w:val="404040"/>
                <w:sz w:val="24"/>
              </w:rPr>
              <w:t>Local</w:t>
            </w:r>
            <w:r>
              <w:rPr>
                <w:color w:val="404040"/>
                <w:spacing w:val="-1"/>
                <w:sz w:val="24"/>
              </w:rPr>
              <w:t xml:space="preserve"> </w:t>
            </w:r>
            <w:r>
              <w:rPr>
                <w:color w:val="404040"/>
                <w:spacing w:val="-2"/>
                <w:sz w:val="24"/>
              </w:rPr>
              <w:t>Authority</w:t>
            </w:r>
          </w:p>
        </w:tc>
      </w:tr>
    </w:tbl>
    <w:p w14:paraId="32E6E670" w14:textId="77777777" w:rsidR="00C809CB" w:rsidRDefault="00C809CB">
      <w:pPr>
        <w:pStyle w:val="BodyText"/>
        <w:rPr>
          <w:b/>
          <w:sz w:val="32"/>
        </w:rPr>
      </w:pPr>
    </w:p>
    <w:p w14:paraId="5F232510" w14:textId="77777777" w:rsidR="00C809CB" w:rsidRDefault="00C809CB">
      <w:pPr>
        <w:pStyle w:val="BodyText"/>
        <w:spacing w:before="1"/>
        <w:rPr>
          <w:b/>
          <w:sz w:val="32"/>
        </w:rPr>
      </w:pPr>
    </w:p>
    <w:p w14:paraId="6251B080" w14:textId="77777777" w:rsidR="00C809CB" w:rsidRDefault="008513F4">
      <w:pPr>
        <w:spacing w:before="1"/>
        <w:ind w:left="100"/>
        <w:rPr>
          <w:b/>
          <w:sz w:val="32"/>
        </w:rPr>
      </w:pPr>
      <w:r>
        <w:rPr>
          <w:b/>
          <w:color w:val="006FC0"/>
          <w:sz w:val="32"/>
        </w:rPr>
        <w:t>Version</w:t>
      </w:r>
      <w:r>
        <w:rPr>
          <w:b/>
          <w:color w:val="006FC0"/>
          <w:spacing w:val="-13"/>
          <w:sz w:val="32"/>
        </w:rPr>
        <w:t xml:space="preserve"> </w:t>
      </w:r>
      <w:r>
        <w:rPr>
          <w:b/>
          <w:color w:val="006FC0"/>
          <w:spacing w:val="-2"/>
          <w:sz w:val="32"/>
        </w:rPr>
        <w:t>Control</w:t>
      </w:r>
    </w:p>
    <w:p w14:paraId="72ED0898" w14:textId="77777777" w:rsidR="00C809CB" w:rsidRDefault="00C809CB">
      <w:pPr>
        <w:pStyle w:val="BodyText"/>
        <w:spacing w:before="54"/>
        <w:rPr>
          <w:b/>
          <w:sz w:val="20"/>
        </w:rPr>
      </w:pPr>
    </w:p>
    <w:tbl>
      <w:tblPr>
        <w:tblW w:w="0" w:type="auto"/>
        <w:tblInd w:w="85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1214"/>
        <w:gridCol w:w="2057"/>
        <w:gridCol w:w="2114"/>
        <w:gridCol w:w="3600"/>
      </w:tblGrid>
      <w:tr w:rsidR="00C809CB" w14:paraId="0D408831" w14:textId="77777777">
        <w:trPr>
          <w:trHeight w:val="556"/>
        </w:trPr>
        <w:tc>
          <w:tcPr>
            <w:tcW w:w="1214" w:type="dxa"/>
            <w:tcBorders>
              <w:right w:val="single" w:sz="4" w:space="0" w:color="F1F1F1"/>
            </w:tcBorders>
          </w:tcPr>
          <w:p w14:paraId="0A6FB738" w14:textId="77777777" w:rsidR="00C809CB" w:rsidRDefault="008513F4">
            <w:pPr>
              <w:pStyle w:val="TableParagraph"/>
              <w:spacing w:before="87"/>
              <w:ind w:left="103"/>
              <w:rPr>
                <w:b/>
                <w:sz w:val="28"/>
              </w:rPr>
            </w:pPr>
            <w:r>
              <w:rPr>
                <w:b/>
                <w:color w:val="006FC0"/>
                <w:spacing w:val="-2"/>
                <w:sz w:val="28"/>
              </w:rPr>
              <w:t>Version</w:t>
            </w:r>
          </w:p>
        </w:tc>
        <w:tc>
          <w:tcPr>
            <w:tcW w:w="2057" w:type="dxa"/>
            <w:tcBorders>
              <w:left w:val="single" w:sz="4" w:space="0" w:color="F1F1F1"/>
              <w:right w:val="single" w:sz="4" w:space="0" w:color="F1F1F1"/>
            </w:tcBorders>
          </w:tcPr>
          <w:p w14:paraId="7AD48687" w14:textId="77777777" w:rsidR="00C809CB" w:rsidRDefault="008513F4">
            <w:pPr>
              <w:pStyle w:val="TableParagraph"/>
              <w:spacing w:before="87"/>
              <w:ind w:left="13"/>
              <w:jc w:val="center"/>
              <w:rPr>
                <w:b/>
                <w:sz w:val="28"/>
              </w:rPr>
            </w:pPr>
            <w:r>
              <w:rPr>
                <w:b/>
                <w:color w:val="006FC0"/>
                <w:spacing w:val="-4"/>
                <w:sz w:val="28"/>
              </w:rPr>
              <w:t>Date</w:t>
            </w:r>
          </w:p>
        </w:tc>
        <w:tc>
          <w:tcPr>
            <w:tcW w:w="2114" w:type="dxa"/>
            <w:tcBorders>
              <w:left w:val="single" w:sz="4" w:space="0" w:color="F1F1F1"/>
              <w:right w:val="single" w:sz="4" w:space="0" w:color="F1F1F1"/>
            </w:tcBorders>
          </w:tcPr>
          <w:p w14:paraId="4639E92C" w14:textId="77777777" w:rsidR="00C809CB" w:rsidRDefault="008513F4">
            <w:pPr>
              <w:pStyle w:val="TableParagraph"/>
              <w:spacing w:before="87"/>
              <w:ind w:left="228"/>
              <w:rPr>
                <w:b/>
                <w:sz w:val="28"/>
              </w:rPr>
            </w:pPr>
            <w:r>
              <w:rPr>
                <w:b/>
                <w:color w:val="006FC0"/>
                <w:sz w:val="28"/>
              </w:rPr>
              <w:t>Amended</w:t>
            </w:r>
            <w:r>
              <w:rPr>
                <w:b/>
                <w:color w:val="006FC0"/>
                <w:spacing w:val="-8"/>
                <w:sz w:val="28"/>
              </w:rPr>
              <w:t xml:space="preserve"> </w:t>
            </w:r>
            <w:r>
              <w:rPr>
                <w:b/>
                <w:color w:val="006FC0"/>
                <w:spacing w:val="-5"/>
                <w:sz w:val="28"/>
              </w:rPr>
              <w:t>by</w:t>
            </w:r>
          </w:p>
        </w:tc>
        <w:tc>
          <w:tcPr>
            <w:tcW w:w="3600" w:type="dxa"/>
            <w:tcBorders>
              <w:left w:val="single" w:sz="4" w:space="0" w:color="F1F1F1"/>
            </w:tcBorders>
          </w:tcPr>
          <w:p w14:paraId="36B307D7" w14:textId="77777777" w:rsidR="00C809CB" w:rsidRDefault="008513F4">
            <w:pPr>
              <w:pStyle w:val="TableParagraph"/>
              <w:spacing w:before="87"/>
              <w:ind w:left="1107"/>
              <w:rPr>
                <w:b/>
                <w:sz w:val="28"/>
              </w:rPr>
            </w:pPr>
            <w:r>
              <w:rPr>
                <w:b/>
                <w:color w:val="006FC0"/>
                <w:spacing w:val="-2"/>
                <w:sz w:val="28"/>
              </w:rPr>
              <w:t>Comments</w:t>
            </w:r>
          </w:p>
        </w:tc>
      </w:tr>
      <w:tr w:rsidR="00C809CB" w14:paraId="5D4773D4" w14:textId="77777777">
        <w:trPr>
          <w:trHeight w:val="554"/>
        </w:trPr>
        <w:tc>
          <w:tcPr>
            <w:tcW w:w="1214" w:type="dxa"/>
            <w:tcBorders>
              <w:right w:val="single" w:sz="4" w:space="0" w:color="F1F1F1"/>
            </w:tcBorders>
          </w:tcPr>
          <w:p w14:paraId="7FB58568"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71CBDD2A"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34F09429" w14:textId="77777777" w:rsidR="00C809CB" w:rsidRDefault="00C809CB">
            <w:pPr>
              <w:pStyle w:val="TableParagraph"/>
              <w:rPr>
                <w:rFonts w:ascii="Times New Roman"/>
                <w:sz w:val="26"/>
              </w:rPr>
            </w:pPr>
          </w:p>
        </w:tc>
        <w:tc>
          <w:tcPr>
            <w:tcW w:w="3600" w:type="dxa"/>
            <w:tcBorders>
              <w:left w:val="single" w:sz="4" w:space="0" w:color="F1F1F1"/>
            </w:tcBorders>
          </w:tcPr>
          <w:p w14:paraId="0C70C522" w14:textId="77777777" w:rsidR="00C809CB" w:rsidRDefault="00C809CB">
            <w:pPr>
              <w:pStyle w:val="TableParagraph"/>
              <w:rPr>
                <w:rFonts w:ascii="Times New Roman"/>
                <w:sz w:val="26"/>
              </w:rPr>
            </w:pPr>
          </w:p>
        </w:tc>
      </w:tr>
      <w:tr w:rsidR="00C809CB" w14:paraId="5F52D18C" w14:textId="77777777">
        <w:trPr>
          <w:trHeight w:val="556"/>
        </w:trPr>
        <w:tc>
          <w:tcPr>
            <w:tcW w:w="1214" w:type="dxa"/>
            <w:tcBorders>
              <w:right w:val="single" w:sz="4" w:space="0" w:color="F1F1F1"/>
            </w:tcBorders>
          </w:tcPr>
          <w:p w14:paraId="19337AFD"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6701EFC2"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5057D9FD" w14:textId="77777777" w:rsidR="00C809CB" w:rsidRDefault="00C809CB">
            <w:pPr>
              <w:pStyle w:val="TableParagraph"/>
              <w:rPr>
                <w:rFonts w:ascii="Times New Roman"/>
                <w:sz w:val="26"/>
              </w:rPr>
            </w:pPr>
          </w:p>
        </w:tc>
        <w:tc>
          <w:tcPr>
            <w:tcW w:w="3600" w:type="dxa"/>
            <w:tcBorders>
              <w:left w:val="single" w:sz="4" w:space="0" w:color="F1F1F1"/>
            </w:tcBorders>
          </w:tcPr>
          <w:p w14:paraId="5552AA0E" w14:textId="77777777" w:rsidR="00C809CB" w:rsidRDefault="00C809CB">
            <w:pPr>
              <w:pStyle w:val="TableParagraph"/>
              <w:rPr>
                <w:rFonts w:ascii="Times New Roman"/>
                <w:sz w:val="26"/>
              </w:rPr>
            </w:pPr>
          </w:p>
        </w:tc>
      </w:tr>
      <w:tr w:rsidR="00C809CB" w14:paraId="087956C1" w14:textId="77777777">
        <w:trPr>
          <w:trHeight w:val="553"/>
        </w:trPr>
        <w:tc>
          <w:tcPr>
            <w:tcW w:w="1214" w:type="dxa"/>
            <w:tcBorders>
              <w:right w:val="single" w:sz="4" w:space="0" w:color="F1F1F1"/>
            </w:tcBorders>
          </w:tcPr>
          <w:p w14:paraId="073DC85F"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683C9630"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775A99AF" w14:textId="77777777" w:rsidR="00C809CB" w:rsidRDefault="00C809CB">
            <w:pPr>
              <w:pStyle w:val="TableParagraph"/>
              <w:rPr>
                <w:rFonts w:ascii="Times New Roman"/>
                <w:sz w:val="26"/>
              </w:rPr>
            </w:pPr>
          </w:p>
        </w:tc>
        <w:tc>
          <w:tcPr>
            <w:tcW w:w="3600" w:type="dxa"/>
            <w:tcBorders>
              <w:left w:val="single" w:sz="4" w:space="0" w:color="F1F1F1"/>
            </w:tcBorders>
          </w:tcPr>
          <w:p w14:paraId="69C6BE24" w14:textId="77777777" w:rsidR="00C809CB" w:rsidRDefault="00C809CB">
            <w:pPr>
              <w:pStyle w:val="TableParagraph"/>
              <w:rPr>
                <w:rFonts w:ascii="Times New Roman"/>
                <w:sz w:val="26"/>
              </w:rPr>
            </w:pPr>
          </w:p>
        </w:tc>
      </w:tr>
      <w:tr w:rsidR="00C809CB" w14:paraId="16098A4D" w14:textId="77777777">
        <w:trPr>
          <w:trHeight w:val="556"/>
        </w:trPr>
        <w:tc>
          <w:tcPr>
            <w:tcW w:w="1214" w:type="dxa"/>
            <w:tcBorders>
              <w:right w:val="single" w:sz="4" w:space="0" w:color="F1F1F1"/>
            </w:tcBorders>
          </w:tcPr>
          <w:p w14:paraId="3201DE44" w14:textId="77777777" w:rsidR="00C809CB" w:rsidRDefault="00C809CB">
            <w:pPr>
              <w:pStyle w:val="TableParagraph"/>
              <w:rPr>
                <w:rFonts w:ascii="Times New Roman"/>
                <w:sz w:val="26"/>
              </w:rPr>
            </w:pPr>
          </w:p>
        </w:tc>
        <w:tc>
          <w:tcPr>
            <w:tcW w:w="2057" w:type="dxa"/>
            <w:tcBorders>
              <w:left w:val="single" w:sz="4" w:space="0" w:color="F1F1F1"/>
              <w:right w:val="single" w:sz="4" w:space="0" w:color="F1F1F1"/>
            </w:tcBorders>
          </w:tcPr>
          <w:p w14:paraId="0CB89A5E" w14:textId="77777777" w:rsidR="00C809CB" w:rsidRDefault="00C809CB">
            <w:pPr>
              <w:pStyle w:val="TableParagraph"/>
              <w:rPr>
                <w:rFonts w:ascii="Times New Roman"/>
                <w:sz w:val="26"/>
              </w:rPr>
            </w:pPr>
          </w:p>
        </w:tc>
        <w:tc>
          <w:tcPr>
            <w:tcW w:w="2114" w:type="dxa"/>
            <w:tcBorders>
              <w:left w:val="single" w:sz="4" w:space="0" w:color="F1F1F1"/>
              <w:right w:val="single" w:sz="4" w:space="0" w:color="F1F1F1"/>
            </w:tcBorders>
          </w:tcPr>
          <w:p w14:paraId="2106BC73" w14:textId="77777777" w:rsidR="00C809CB" w:rsidRDefault="00C809CB">
            <w:pPr>
              <w:pStyle w:val="TableParagraph"/>
              <w:rPr>
                <w:rFonts w:ascii="Times New Roman"/>
                <w:sz w:val="26"/>
              </w:rPr>
            </w:pPr>
          </w:p>
        </w:tc>
        <w:tc>
          <w:tcPr>
            <w:tcW w:w="3600" w:type="dxa"/>
            <w:tcBorders>
              <w:left w:val="single" w:sz="4" w:space="0" w:color="F1F1F1"/>
            </w:tcBorders>
          </w:tcPr>
          <w:p w14:paraId="1A785960" w14:textId="77777777" w:rsidR="00C809CB" w:rsidRDefault="00C809CB">
            <w:pPr>
              <w:pStyle w:val="TableParagraph"/>
              <w:rPr>
                <w:rFonts w:ascii="Times New Roman"/>
                <w:sz w:val="26"/>
              </w:rPr>
            </w:pPr>
          </w:p>
        </w:tc>
      </w:tr>
    </w:tbl>
    <w:p w14:paraId="070B57F6" w14:textId="77777777" w:rsidR="00C809CB" w:rsidRDefault="00C809CB">
      <w:pPr>
        <w:pStyle w:val="BodyText"/>
        <w:rPr>
          <w:b/>
          <w:sz w:val="20"/>
        </w:rPr>
      </w:pPr>
    </w:p>
    <w:p w14:paraId="593A1D61" w14:textId="77777777" w:rsidR="00C809CB" w:rsidRDefault="00C809CB">
      <w:pPr>
        <w:pStyle w:val="BodyText"/>
        <w:rPr>
          <w:b/>
          <w:sz w:val="20"/>
        </w:rPr>
      </w:pPr>
    </w:p>
    <w:p w14:paraId="2586081A" w14:textId="77777777" w:rsidR="00C809CB" w:rsidRDefault="00C809CB">
      <w:pPr>
        <w:pStyle w:val="BodyText"/>
        <w:spacing w:before="203"/>
        <w:rPr>
          <w:b/>
          <w:sz w:val="20"/>
        </w:rPr>
      </w:pPr>
    </w:p>
    <w:tbl>
      <w:tblPr>
        <w:tblW w:w="0" w:type="auto"/>
        <w:tblInd w:w="852"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0" w:type="dxa"/>
          <w:right w:w="0" w:type="dxa"/>
        </w:tblCellMar>
        <w:tblLook w:val="01E0" w:firstRow="1" w:lastRow="1" w:firstColumn="1" w:lastColumn="1" w:noHBand="0" w:noVBand="0"/>
      </w:tblPr>
      <w:tblGrid>
        <w:gridCol w:w="3781"/>
        <w:gridCol w:w="5207"/>
      </w:tblGrid>
      <w:tr w:rsidR="00C809CB" w14:paraId="0833A3D4" w14:textId="77777777">
        <w:trPr>
          <w:trHeight w:val="618"/>
        </w:trPr>
        <w:tc>
          <w:tcPr>
            <w:tcW w:w="3781" w:type="dxa"/>
            <w:tcBorders>
              <w:right w:val="single" w:sz="4" w:space="0" w:color="F1F1F1"/>
            </w:tcBorders>
          </w:tcPr>
          <w:p w14:paraId="21F19C92" w14:textId="77777777" w:rsidR="00C809CB" w:rsidRDefault="008513F4">
            <w:pPr>
              <w:pStyle w:val="TableParagraph"/>
              <w:spacing w:before="118"/>
              <w:ind w:left="181"/>
              <w:jc w:val="center"/>
              <w:rPr>
                <w:b/>
                <w:sz w:val="28"/>
              </w:rPr>
            </w:pPr>
            <w:r>
              <w:rPr>
                <w:b/>
                <w:color w:val="006FC0"/>
                <w:spacing w:val="-2"/>
                <w:sz w:val="28"/>
              </w:rPr>
              <w:t>Section</w:t>
            </w:r>
          </w:p>
        </w:tc>
        <w:tc>
          <w:tcPr>
            <w:tcW w:w="5207" w:type="dxa"/>
            <w:tcBorders>
              <w:left w:val="single" w:sz="4" w:space="0" w:color="F1F1F1"/>
            </w:tcBorders>
          </w:tcPr>
          <w:p w14:paraId="4D105FAF" w14:textId="77777777" w:rsidR="00C809CB" w:rsidRDefault="008513F4">
            <w:pPr>
              <w:pStyle w:val="TableParagraph"/>
              <w:spacing w:before="118"/>
              <w:ind w:left="1650"/>
              <w:rPr>
                <w:b/>
                <w:sz w:val="28"/>
              </w:rPr>
            </w:pPr>
            <w:r>
              <w:rPr>
                <w:b/>
                <w:color w:val="006FC0"/>
                <w:sz w:val="28"/>
              </w:rPr>
              <w:t>Changes</w:t>
            </w:r>
            <w:r>
              <w:rPr>
                <w:b/>
                <w:color w:val="006FC0"/>
                <w:spacing w:val="-7"/>
                <w:sz w:val="28"/>
              </w:rPr>
              <w:t xml:space="preserve"> </w:t>
            </w:r>
            <w:r>
              <w:rPr>
                <w:b/>
                <w:color w:val="006FC0"/>
                <w:spacing w:val="-4"/>
                <w:sz w:val="28"/>
              </w:rPr>
              <w:t>Made</w:t>
            </w:r>
          </w:p>
        </w:tc>
      </w:tr>
      <w:tr w:rsidR="00C809CB" w14:paraId="0C6C0FF8" w14:textId="77777777">
        <w:trPr>
          <w:trHeight w:val="553"/>
        </w:trPr>
        <w:tc>
          <w:tcPr>
            <w:tcW w:w="3781" w:type="dxa"/>
            <w:tcBorders>
              <w:right w:val="single" w:sz="4" w:space="0" w:color="F1F1F1"/>
            </w:tcBorders>
          </w:tcPr>
          <w:p w14:paraId="4020BB08" w14:textId="77777777" w:rsidR="00C809CB" w:rsidRDefault="00C809CB">
            <w:pPr>
              <w:pStyle w:val="TableParagraph"/>
              <w:rPr>
                <w:rFonts w:ascii="Times New Roman"/>
                <w:sz w:val="26"/>
              </w:rPr>
            </w:pPr>
          </w:p>
        </w:tc>
        <w:tc>
          <w:tcPr>
            <w:tcW w:w="5207" w:type="dxa"/>
            <w:tcBorders>
              <w:left w:val="single" w:sz="4" w:space="0" w:color="F1F1F1"/>
            </w:tcBorders>
          </w:tcPr>
          <w:p w14:paraId="42B3F287" w14:textId="77777777" w:rsidR="00C809CB" w:rsidRDefault="00C809CB">
            <w:pPr>
              <w:pStyle w:val="TableParagraph"/>
              <w:rPr>
                <w:rFonts w:ascii="Times New Roman"/>
                <w:sz w:val="26"/>
              </w:rPr>
            </w:pPr>
          </w:p>
        </w:tc>
      </w:tr>
      <w:tr w:rsidR="00C809CB" w14:paraId="0FA73440" w14:textId="77777777">
        <w:trPr>
          <w:trHeight w:val="556"/>
        </w:trPr>
        <w:tc>
          <w:tcPr>
            <w:tcW w:w="3781" w:type="dxa"/>
            <w:tcBorders>
              <w:right w:val="single" w:sz="4" w:space="0" w:color="F1F1F1"/>
            </w:tcBorders>
          </w:tcPr>
          <w:p w14:paraId="28AD584A" w14:textId="77777777" w:rsidR="00C809CB" w:rsidRDefault="00C809CB">
            <w:pPr>
              <w:pStyle w:val="TableParagraph"/>
              <w:rPr>
                <w:rFonts w:ascii="Times New Roman"/>
                <w:sz w:val="26"/>
              </w:rPr>
            </w:pPr>
          </w:p>
        </w:tc>
        <w:tc>
          <w:tcPr>
            <w:tcW w:w="5207" w:type="dxa"/>
            <w:tcBorders>
              <w:left w:val="single" w:sz="4" w:space="0" w:color="F1F1F1"/>
            </w:tcBorders>
          </w:tcPr>
          <w:p w14:paraId="1D20D565" w14:textId="77777777" w:rsidR="00C809CB" w:rsidRDefault="00C809CB">
            <w:pPr>
              <w:pStyle w:val="TableParagraph"/>
              <w:rPr>
                <w:rFonts w:ascii="Times New Roman"/>
                <w:sz w:val="26"/>
              </w:rPr>
            </w:pPr>
          </w:p>
        </w:tc>
      </w:tr>
      <w:tr w:rsidR="00C809CB" w14:paraId="435BAF88" w14:textId="77777777">
        <w:trPr>
          <w:trHeight w:val="554"/>
        </w:trPr>
        <w:tc>
          <w:tcPr>
            <w:tcW w:w="3781" w:type="dxa"/>
            <w:tcBorders>
              <w:right w:val="single" w:sz="4" w:space="0" w:color="F1F1F1"/>
            </w:tcBorders>
          </w:tcPr>
          <w:p w14:paraId="1C8C2357" w14:textId="77777777" w:rsidR="00C809CB" w:rsidRDefault="00C809CB">
            <w:pPr>
              <w:pStyle w:val="TableParagraph"/>
              <w:rPr>
                <w:rFonts w:ascii="Times New Roman"/>
                <w:sz w:val="26"/>
              </w:rPr>
            </w:pPr>
          </w:p>
        </w:tc>
        <w:tc>
          <w:tcPr>
            <w:tcW w:w="5207" w:type="dxa"/>
            <w:tcBorders>
              <w:left w:val="single" w:sz="4" w:space="0" w:color="F1F1F1"/>
            </w:tcBorders>
          </w:tcPr>
          <w:p w14:paraId="47347AE6" w14:textId="77777777" w:rsidR="00C809CB" w:rsidRDefault="00C809CB">
            <w:pPr>
              <w:pStyle w:val="TableParagraph"/>
              <w:rPr>
                <w:rFonts w:ascii="Times New Roman"/>
                <w:sz w:val="26"/>
              </w:rPr>
            </w:pPr>
          </w:p>
        </w:tc>
      </w:tr>
      <w:tr w:rsidR="00C809CB" w14:paraId="3D28156C" w14:textId="77777777">
        <w:trPr>
          <w:trHeight w:val="556"/>
        </w:trPr>
        <w:tc>
          <w:tcPr>
            <w:tcW w:w="3781" w:type="dxa"/>
            <w:tcBorders>
              <w:right w:val="single" w:sz="4" w:space="0" w:color="F1F1F1"/>
            </w:tcBorders>
          </w:tcPr>
          <w:p w14:paraId="2F69D66A" w14:textId="77777777" w:rsidR="00C809CB" w:rsidRDefault="00C809CB">
            <w:pPr>
              <w:pStyle w:val="TableParagraph"/>
              <w:rPr>
                <w:rFonts w:ascii="Times New Roman"/>
                <w:sz w:val="26"/>
              </w:rPr>
            </w:pPr>
          </w:p>
        </w:tc>
        <w:tc>
          <w:tcPr>
            <w:tcW w:w="5207" w:type="dxa"/>
            <w:tcBorders>
              <w:left w:val="single" w:sz="4" w:space="0" w:color="F1F1F1"/>
            </w:tcBorders>
          </w:tcPr>
          <w:p w14:paraId="0A536A77" w14:textId="77777777" w:rsidR="00C809CB" w:rsidRDefault="00C809CB">
            <w:pPr>
              <w:pStyle w:val="TableParagraph"/>
              <w:rPr>
                <w:rFonts w:ascii="Times New Roman"/>
                <w:sz w:val="26"/>
              </w:rPr>
            </w:pPr>
          </w:p>
        </w:tc>
      </w:tr>
    </w:tbl>
    <w:p w14:paraId="45CAA0EF" w14:textId="77777777" w:rsidR="00C809CB" w:rsidRDefault="00C809CB">
      <w:pPr>
        <w:rPr>
          <w:rFonts w:ascii="Times New Roman"/>
          <w:sz w:val="26"/>
        </w:rPr>
        <w:sectPr w:rsidR="00C809CB">
          <w:pgSz w:w="11900" w:h="16840"/>
          <w:pgMar w:top="1540" w:right="600" w:bottom="440" w:left="620" w:header="0" w:footer="251" w:gutter="0"/>
          <w:cols w:space="720"/>
        </w:sectPr>
      </w:pPr>
    </w:p>
    <w:p w14:paraId="098CBC5B" w14:textId="77777777" w:rsidR="00C809CB" w:rsidRDefault="008513F4">
      <w:pPr>
        <w:spacing w:line="375" w:lineRule="exact"/>
        <w:ind w:left="724"/>
        <w:rPr>
          <w:b/>
          <w:sz w:val="28"/>
        </w:rPr>
      </w:pPr>
      <w:r>
        <w:rPr>
          <w:b/>
          <w:color w:val="006FC0"/>
          <w:sz w:val="28"/>
          <w:u w:val="single" w:color="006FC0"/>
        </w:rPr>
        <w:lastRenderedPageBreak/>
        <w:t>ADMISSION</w:t>
      </w:r>
      <w:r>
        <w:rPr>
          <w:b/>
          <w:color w:val="006FC0"/>
          <w:spacing w:val="-7"/>
          <w:sz w:val="28"/>
          <w:u w:val="single" w:color="006FC0"/>
        </w:rPr>
        <w:t xml:space="preserve"> </w:t>
      </w:r>
      <w:r>
        <w:rPr>
          <w:b/>
          <w:color w:val="006FC0"/>
          <w:sz w:val="28"/>
          <w:u w:val="single" w:color="006FC0"/>
        </w:rPr>
        <w:t>ARRANGEMENTS</w:t>
      </w:r>
      <w:r>
        <w:rPr>
          <w:b/>
          <w:color w:val="006FC0"/>
          <w:spacing w:val="-7"/>
          <w:sz w:val="28"/>
          <w:u w:val="single" w:color="006FC0"/>
        </w:rPr>
        <w:t xml:space="preserve"> </w:t>
      </w:r>
      <w:r>
        <w:rPr>
          <w:b/>
          <w:color w:val="006FC0"/>
          <w:sz w:val="28"/>
          <w:u w:val="single" w:color="006FC0"/>
        </w:rPr>
        <w:t>FOR</w:t>
      </w:r>
      <w:r>
        <w:rPr>
          <w:b/>
          <w:color w:val="006FC0"/>
          <w:spacing w:val="-7"/>
          <w:sz w:val="28"/>
          <w:u w:val="single" w:color="006FC0"/>
        </w:rPr>
        <w:t xml:space="preserve"> </w:t>
      </w:r>
      <w:r>
        <w:rPr>
          <w:b/>
          <w:color w:val="006FC0"/>
          <w:sz w:val="28"/>
          <w:u w:val="single" w:color="006FC0"/>
        </w:rPr>
        <w:t>THE</w:t>
      </w:r>
      <w:r>
        <w:rPr>
          <w:b/>
          <w:color w:val="006FC0"/>
          <w:spacing w:val="-7"/>
          <w:sz w:val="28"/>
          <w:u w:val="single" w:color="006FC0"/>
        </w:rPr>
        <w:t xml:space="preserve"> </w:t>
      </w:r>
      <w:r>
        <w:rPr>
          <w:b/>
          <w:color w:val="006FC0"/>
          <w:sz w:val="28"/>
          <w:u w:val="single" w:color="006FC0"/>
        </w:rPr>
        <w:t>ACADEMIC</w:t>
      </w:r>
      <w:r>
        <w:rPr>
          <w:b/>
          <w:color w:val="006FC0"/>
          <w:spacing w:val="-7"/>
          <w:sz w:val="28"/>
          <w:u w:val="single" w:color="006FC0"/>
        </w:rPr>
        <w:t xml:space="preserve"> </w:t>
      </w:r>
      <w:r>
        <w:rPr>
          <w:b/>
          <w:color w:val="006FC0"/>
          <w:sz w:val="28"/>
          <w:u w:val="single" w:color="006FC0"/>
        </w:rPr>
        <w:t>YEAR</w:t>
      </w:r>
      <w:r>
        <w:rPr>
          <w:b/>
          <w:color w:val="006FC0"/>
          <w:spacing w:val="-6"/>
          <w:sz w:val="28"/>
          <w:u w:val="single" w:color="006FC0"/>
        </w:rPr>
        <w:t xml:space="preserve"> </w:t>
      </w:r>
      <w:r>
        <w:rPr>
          <w:b/>
          <w:color w:val="006FC0"/>
          <w:sz w:val="28"/>
          <w:u w:val="single" w:color="006FC0"/>
        </w:rPr>
        <w:t>2023-</w:t>
      </w:r>
      <w:r>
        <w:rPr>
          <w:b/>
          <w:color w:val="006FC0"/>
          <w:spacing w:val="-5"/>
          <w:sz w:val="28"/>
          <w:u w:val="single" w:color="006FC0"/>
        </w:rPr>
        <w:t>24</w:t>
      </w:r>
    </w:p>
    <w:p w14:paraId="7722A621" w14:textId="77777777" w:rsidR="00C809CB" w:rsidRDefault="00C809CB">
      <w:pPr>
        <w:pStyle w:val="BodyText"/>
        <w:spacing w:before="6"/>
        <w:rPr>
          <w:b/>
        </w:rPr>
      </w:pPr>
    </w:p>
    <w:p w14:paraId="074C2D3D" w14:textId="2F2AABAF" w:rsidR="00C809CB" w:rsidRDefault="008513F4">
      <w:pPr>
        <w:pStyle w:val="BodyText"/>
        <w:spacing w:line="230" w:lineRule="auto"/>
        <w:ind w:left="100" w:right="257"/>
      </w:pPr>
      <w:r>
        <w:t>Ankermoor Primary Academy is in Bolehall, Tamworth. 1</w:t>
      </w:r>
      <w:r w:rsidR="005A12E0">
        <w:t>02</w:t>
      </w:r>
      <w:r>
        <w:t xml:space="preserve"> learners currently attend the school from Reception to Year Six and The Local Governing Body act as the Academy’s admission authority. In addition to this Our Pride Our Joy, a subsidiary company of the Fierte Trust, manage</w:t>
      </w:r>
      <w:r>
        <w:rPr>
          <w:spacing w:val="-3"/>
        </w:rPr>
        <w:t xml:space="preserve"> </w:t>
      </w:r>
      <w:r>
        <w:t>the</w:t>
      </w:r>
      <w:r>
        <w:rPr>
          <w:spacing w:val="-3"/>
        </w:rPr>
        <w:t xml:space="preserve"> </w:t>
      </w:r>
      <w:r>
        <w:t>school</w:t>
      </w:r>
      <w:r>
        <w:rPr>
          <w:spacing w:val="-3"/>
        </w:rPr>
        <w:t xml:space="preserve"> </w:t>
      </w:r>
      <w:r>
        <w:t>nursery.</w:t>
      </w:r>
      <w:r>
        <w:rPr>
          <w:spacing w:val="-3"/>
        </w:rPr>
        <w:t xml:space="preserve"> </w:t>
      </w:r>
      <w:r>
        <w:t>The</w:t>
      </w:r>
      <w:r>
        <w:rPr>
          <w:spacing w:val="-3"/>
        </w:rPr>
        <w:t xml:space="preserve"> </w:t>
      </w:r>
      <w:r>
        <w:t>Academy</w:t>
      </w:r>
      <w:r>
        <w:rPr>
          <w:spacing w:val="-3"/>
        </w:rPr>
        <w:t xml:space="preserve"> </w:t>
      </w:r>
      <w:r>
        <w:t>takes</w:t>
      </w:r>
      <w:r>
        <w:rPr>
          <w:spacing w:val="-4"/>
        </w:rPr>
        <w:t xml:space="preserve"> </w:t>
      </w:r>
      <w:r>
        <w:t>advantage</w:t>
      </w:r>
      <w:r>
        <w:rPr>
          <w:spacing w:val="-3"/>
        </w:rPr>
        <w:t xml:space="preserve"> </w:t>
      </w:r>
      <w:r>
        <w:t>of</w:t>
      </w:r>
      <w:r>
        <w:rPr>
          <w:spacing w:val="-3"/>
        </w:rPr>
        <w:t xml:space="preserve"> </w:t>
      </w:r>
      <w:r>
        <w:t>a</w:t>
      </w:r>
      <w:r>
        <w:rPr>
          <w:spacing w:val="-3"/>
        </w:rPr>
        <w:t xml:space="preserve"> </w:t>
      </w:r>
      <w:r>
        <w:t>service</w:t>
      </w:r>
      <w:r>
        <w:rPr>
          <w:spacing w:val="-3"/>
        </w:rPr>
        <w:t xml:space="preserve"> </w:t>
      </w:r>
      <w:r>
        <w:t>level</w:t>
      </w:r>
      <w:r>
        <w:rPr>
          <w:spacing w:val="-3"/>
        </w:rPr>
        <w:t xml:space="preserve"> </w:t>
      </w:r>
      <w:r>
        <w:t>agreement</w:t>
      </w:r>
      <w:r>
        <w:rPr>
          <w:spacing w:val="-4"/>
        </w:rPr>
        <w:t xml:space="preserve"> </w:t>
      </w:r>
      <w:r>
        <w:t>and</w:t>
      </w:r>
      <w:r>
        <w:rPr>
          <w:spacing w:val="-6"/>
        </w:rPr>
        <w:t xml:space="preserve"> </w:t>
      </w:r>
      <w:r>
        <w:t>has</w:t>
      </w:r>
      <w:r>
        <w:rPr>
          <w:spacing w:val="-5"/>
        </w:rPr>
        <w:t xml:space="preserve"> </w:t>
      </w:r>
      <w:r>
        <w:t>a contract with the Local Authority (Staffordshire County Council) to administer the admission criteria on their behalf, all places will therefore be offered by the Local Authority’s Admissions Team on behalf of the Governing Body, within the primary co-ordinated admissions scheme.</w:t>
      </w:r>
    </w:p>
    <w:p w14:paraId="10702A58" w14:textId="77777777" w:rsidR="00C809CB" w:rsidRDefault="00C809CB">
      <w:pPr>
        <w:pStyle w:val="BodyText"/>
        <w:spacing w:before="48"/>
      </w:pPr>
    </w:p>
    <w:p w14:paraId="3A1539C0" w14:textId="79246F09" w:rsidR="00C809CB" w:rsidRDefault="008513F4">
      <w:pPr>
        <w:pStyle w:val="Heading1"/>
        <w:ind w:left="3"/>
        <w:jc w:val="center"/>
      </w:pPr>
      <w:r>
        <w:t>The</w:t>
      </w:r>
      <w:r>
        <w:rPr>
          <w:spacing w:val="-2"/>
        </w:rPr>
        <w:t xml:space="preserve"> </w:t>
      </w:r>
      <w:r>
        <w:t>Academy’s</w:t>
      </w:r>
      <w:r>
        <w:rPr>
          <w:spacing w:val="-2"/>
        </w:rPr>
        <w:t xml:space="preserve"> </w:t>
      </w:r>
      <w:r>
        <w:t>Pupil</w:t>
      </w:r>
      <w:r>
        <w:rPr>
          <w:spacing w:val="-1"/>
        </w:rPr>
        <w:t xml:space="preserve"> </w:t>
      </w:r>
      <w:r>
        <w:t>Admission</w:t>
      </w:r>
      <w:r>
        <w:rPr>
          <w:spacing w:val="-2"/>
        </w:rPr>
        <w:t xml:space="preserve"> </w:t>
      </w:r>
      <w:r>
        <w:t>Number</w:t>
      </w:r>
      <w:r>
        <w:rPr>
          <w:spacing w:val="-1"/>
        </w:rPr>
        <w:t xml:space="preserve"> </w:t>
      </w:r>
      <w:r>
        <w:t>is</w:t>
      </w:r>
      <w:r>
        <w:rPr>
          <w:spacing w:val="-2"/>
        </w:rPr>
        <w:t xml:space="preserve"> </w:t>
      </w:r>
      <w:r w:rsidR="005A12E0">
        <w:t>15</w:t>
      </w:r>
      <w:r>
        <w:rPr>
          <w:spacing w:val="-2"/>
        </w:rPr>
        <w:t xml:space="preserve"> </w:t>
      </w:r>
      <w:r>
        <w:t>for</w:t>
      </w:r>
      <w:r>
        <w:rPr>
          <w:spacing w:val="-2"/>
        </w:rPr>
        <w:t xml:space="preserve"> 202</w:t>
      </w:r>
      <w:r w:rsidR="005A12E0">
        <w:rPr>
          <w:spacing w:val="-2"/>
        </w:rPr>
        <w:t>6/2027</w:t>
      </w:r>
      <w:r>
        <w:rPr>
          <w:spacing w:val="-2"/>
        </w:rPr>
        <w:t>.</w:t>
      </w:r>
    </w:p>
    <w:p w14:paraId="5B55550A" w14:textId="77777777" w:rsidR="00C809CB" w:rsidRDefault="00C809CB">
      <w:pPr>
        <w:pStyle w:val="BodyText"/>
        <w:spacing w:before="100"/>
        <w:rPr>
          <w:b/>
        </w:rPr>
      </w:pPr>
    </w:p>
    <w:p w14:paraId="73AC35C0" w14:textId="77777777" w:rsidR="00C809CB" w:rsidRDefault="008513F4">
      <w:pPr>
        <w:pStyle w:val="BodyText"/>
        <w:spacing w:line="230" w:lineRule="auto"/>
        <w:ind w:left="100" w:right="682"/>
      </w:pPr>
      <w:r>
        <w:t>Full</w:t>
      </w:r>
      <w:r>
        <w:rPr>
          <w:spacing w:val="-3"/>
        </w:rPr>
        <w:t xml:space="preserve"> </w:t>
      </w:r>
      <w:r>
        <w:t>time</w:t>
      </w:r>
      <w:r>
        <w:rPr>
          <w:spacing w:val="-3"/>
        </w:rPr>
        <w:t xml:space="preserve"> </w:t>
      </w:r>
      <w:r>
        <w:t>places</w:t>
      </w:r>
      <w:r>
        <w:rPr>
          <w:spacing w:val="-4"/>
        </w:rPr>
        <w:t xml:space="preserve"> </w:t>
      </w:r>
      <w:r>
        <w:t>in</w:t>
      </w:r>
      <w:r>
        <w:rPr>
          <w:spacing w:val="-4"/>
        </w:rPr>
        <w:t xml:space="preserve"> </w:t>
      </w:r>
      <w:r>
        <w:t>reception</w:t>
      </w:r>
      <w:r>
        <w:rPr>
          <w:spacing w:val="-3"/>
        </w:rPr>
        <w:t xml:space="preserve"> </w:t>
      </w:r>
      <w:r>
        <w:t>classes</w:t>
      </w:r>
      <w:r>
        <w:rPr>
          <w:spacing w:val="-2"/>
        </w:rPr>
        <w:t xml:space="preserve"> </w:t>
      </w:r>
      <w:r>
        <w:t>will</w:t>
      </w:r>
      <w:r>
        <w:rPr>
          <w:spacing w:val="-4"/>
        </w:rPr>
        <w:t xml:space="preserve"> </w:t>
      </w:r>
      <w:r>
        <w:t>be</w:t>
      </w:r>
      <w:r>
        <w:rPr>
          <w:spacing w:val="-3"/>
        </w:rPr>
        <w:t xml:space="preserve"> </w:t>
      </w:r>
      <w:r>
        <w:t>available</w:t>
      </w:r>
      <w:r>
        <w:rPr>
          <w:spacing w:val="-3"/>
        </w:rPr>
        <w:t xml:space="preserve"> </w:t>
      </w:r>
      <w:r>
        <w:t>in</w:t>
      </w:r>
      <w:r>
        <w:rPr>
          <w:spacing w:val="-4"/>
        </w:rPr>
        <w:t xml:space="preserve"> </w:t>
      </w:r>
      <w:r>
        <w:t>September</w:t>
      </w:r>
      <w:r>
        <w:rPr>
          <w:spacing w:val="-3"/>
        </w:rPr>
        <w:t xml:space="preserve"> </w:t>
      </w:r>
      <w:r>
        <w:t>of</w:t>
      </w:r>
      <w:r>
        <w:rPr>
          <w:spacing w:val="-3"/>
        </w:rPr>
        <w:t xml:space="preserve"> </w:t>
      </w:r>
      <w:r>
        <w:t>the</w:t>
      </w:r>
      <w:r>
        <w:rPr>
          <w:spacing w:val="-3"/>
        </w:rPr>
        <w:t xml:space="preserve"> </w:t>
      </w:r>
      <w:r>
        <w:t>academic</w:t>
      </w:r>
      <w:r>
        <w:rPr>
          <w:spacing w:val="-5"/>
        </w:rPr>
        <w:t xml:space="preserve"> </w:t>
      </w:r>
      <w:r>
        <w:t>year within which the child becomes five years old.</w:t>
      </w:r>
    </w:p>
    <w:p w14:paraId="3096EDC7" w14:textId="77777777" w:rsidR="00C809CB" w:rsidRDefault="00C809CB">
      <w:pPr>
        <w:pStyle w:val="BodyText"/>
        <w:spacing w:before="101"/>
      </w:pPr>
    </w:p>
    <w:p w14:paraId="292CBBD8" w14:textId="77777777" w:rsidR="00C809CB" w:rsidRDefault="008513F4">
      <w:pPr>
        <w:pStyle w:val="BodyText"/>
        <w:spacing w:line="230" w:lineRule="auto"/>
        <w:ind w:left="100" w:right="257"/>
      </w:pPr>
      <w:r>
        <w:t>Although</w:t>
      </w:r>
      <w:r>
        <w:rPr>
          <w:spacing w:val="-3"/>
        </w:rPr>
        <w:t xml:space="preserve"> </w:t>
      </w:r>
      <w:r>
        <w:t>parents</w:t>
      </w:r>
      <w:r>
        <w:rPr>
          <w:spacing w:val="-4"/>
        </w:rPr>
        <w:t xml:space="preserve"> </w:t>
      </w:r>
      <w:r>
        <w:t>have</w:t>
      </w:r>
      <w:r>
        <w:rPr>
          <w:spacing w:val="-5"/>
        </w:rPr>
        <w:t xml:space="preserve"> </w:t>
      </w:r>
      <w:r>
        <w:t>the</w:t>
      </w:r>
      <w:r>
        <w:rPr>
          <w:spacing w:val="-3"/>
        </w:rPr>
        <w:t xml:space="preserve"> </w:t>
      </w:r>
      <w:r>
        <w:t>right</w:t>
      </w:r>
      <w:r>
        <w:rPr>
          <w:spacing w:val="-5"/>
        </w:rPr>
        <w:t xml:space="preserve"> </w:t>
      </w:r>
      <w:r>
        <w:t>to</w:t>
      </w:r>
      <w:r>
        <w:rPr>
          <w:spacing w:val="-3"/>
        </w:rPr>
        <w:t xml:space="preserve"> </w:t>
      </w:r>
      <w:r>
        <w:t>express</w:t>
      </w:r>
      <w:r>
        <w:rPr>
          <w:spacing w:val="-4"/>
        </w:rPr>
        <w:t xml:space="preserve"> </w:t>
      </w:r>
      <w:r>
        <w:t>a</w:t>
      </w:r>
      <w:r>
        <w:rPr>
          <w:spacing w:val="-3"/>
        </w:rPr>
        <w:t xml:space="preserve"> </w:t>
      </w:r>
      <w:r>
        <w:t>preference</w:t>
      </w:r>
      <w:r>
        <w:rPr>
          <w:spacing w:val="-3"/>
        </w:rPr>
        <w:t xml:space="preserve"> </w:t>
      </w:r>
      <w:r>
        <w:t>for</w:t>
      </w:r>
      <w:r>
        <w:rPr>
          <w:spacing w:val="-2"/>
        </w:rPr>
        <w:t xml:space="preserve"> </w:t>
      </w:r>
      <w:r>
        <w:t>Ankermoor</w:t>
      </w:r>
      <w:r>
        <w:rPr>
          <w:spacing w:val="-3"/>
        </w:rPr>
        <w:t xml:space="preserve"> </w:t>
      </w:r>
      <w:r>
        <w:t>Primary</w:t>
      </w:r>
      <w:r>
        <w:rPr>
          <w:spacing w:val="-3"/>
        </w:rPr>
        <w:t xml:space="preserve"> </w:t>
      </w:r>
      <w:r>
        <w:t>Academy,</w:t>
      </w:r>
      <w:r>
        <w:rPr>
          <w:spacing w:val="-5"/>
        </w:rPr>
        <w:t xml:space="preserve"> </w:t>
      </w:r>
      <w:r>
        <w:t>there is no guarantee of a place being offered.</w:t>
      </w:r>
    </w:p>
    <w:p w14:paraId="342F0B10" w14:textId="77777777" w:rsidR="00C809CB" w:rsidRDefault="00C809CB">
      <w:pPr>
        <w:pStyle w:val="BodyText"/>
        <w:spacing w:before="103"/>
      </w:pPr>
    </w:p>
    <w:p w14:paraId="0BC82421" w14:textId="77777777" w:rsidR="00C809CB" w:rsidRDefault="008513F4">
      <w:pPr>
        <w:pStyle w:val="BodyText"/>
        <w:spacing w:line="264" w:lineRule="auto"/>
        <w:ind w:left="100" w:right="257"/>
      </w:pPr>
      <w:r>
        <w:t>It is Ankermoor Primary Academy’s policy to try and meet parents’ wishes where possible, however in some cases there may be more applications for a particular school than there are places</w:t>
      </w:r>
      <w:r>
        <w:rPr>
          <w:spacing w:val="-5"/>
        </w:rPr>
        <w:t xml:space="preserve"> </w:t>
      </w:r>
      <w:r>
        <w:t>available.</w:t>
      </w:r>
      <w:r>
        <w:rPr>
          <w:spacing w:val="-4"/>
        </w:rPr>
        <w:t xml:space="preserve"> </w:t>
      </w:r>
      <w:r>
        <w:t>Admission</w:t>
      </w:r>
      <w:r>
        <w:rPr>
          <w:spacing w:val="-4"/>
        </w:rPr>
        <w:t xml:space="preserve"> </w:t>
      </w:r>
      <w:r>
        <w:t>when</w:t>
      </w:r>
      <w:r>
        <w:rPr>
          <w:spacing w:val="-5"/>
        </w:rPr>
        <w:t xml:space="preserve"> </w:t>
      </w:r>
      <w:r>
        <w:t>oversubscribed</w:t>
      </w:r>
      <w:r>
        <w:rPr>
          <w:spacing w:val="-4"/>
        </w:rPr>
        <w:t xml:space="preserve"> </w:t>
      </w:r>
      <w:r>
        <w:t>is</w:t>
      </w:r>
      <w:r>
        <w:rPr>
          <w:spacing w:val="-6"/>
        </w:rPr>
        <w:t xml:space="preserve"> </w:t>
      </w:r>
      <w:r>
        <w:t>determined</w:t>
      </w:r>
      <w:r>
        <w:rPr>
          <w:spacing w:val="-4"/>
        </w:rPr>
        <w:t xml:space="preserve"> </w:t>
      </w:r>
      <w:r>
        <w:t>by</w:t>
      </w:r>
      <w:r>
        <w:rPr>
          <w:spacing w:val="-5"/>
        </w:rPr>
        <w:t xml:space="preserve"> </w:t>
      </w:r>
      <w:r>
        <w:t>the</w:t>
      </w:r>
      <w:r>
        <w:rPr>
          <w:spacing w:val="-4"/>
        </w:rPr>
        <w:t xml:space="preserve"> </w:t>
      </w:r>
      <w:r>
        <w:t>oversubscription</w:t>
      </w:r>
      <w:r>
        <w:rPr>
          <w:spacing w:val="-4"/>
        </w:rPr>
        <w:t xml:space="preserve"> </w:t>
      </w:r>
      <w:r>
        <w:t>criteria detailed below.</w:t>
      </w:r>
    </w:p>
    <w:p w14:paraId="181ECC20" w14:textId="77777777" w:rsidR="00C809CB" w:rsidRDefault="008513F4">
      <w:pPr>
        <w:spacing w:before="251"/>
        <w:ind w:right="18"/>
        <w:jc w:val="center"/>
        <w:rPr>
          <w:b/>
          <w:sz w:val="24"/>
        </w:rPr>
      </w:pPr>
      <w:r>
        <w:rPr>
          <w:b/>
          <w:sz w:val="24"/>
          <w:u w:val="single"/>
        </w:rPr>
        <w:t>Oversubscription</w:t>
      </w:r>
      <w:r>
        <w:rPr>
          <w:b/>
          <w:spacing w:val="-6"/>
          <w:sz w:val="24"/>
          <w:u w:val="single"/>
        </w:rPr>
        <w:t xml:space="preserve"> </w:t>
      </w:r>
      <w:r>
        <w:rPr>
          <w:b/>
          <w:spacing w:val="-2"/>
          <w:sz w:val="24"/>
          <w:u w:val="single"/>
        </w:rPr>
        <w:t>criteria</w:t>
      </w:r>
    </w:p>
    <w:p w14:paraId="70899BB3" w14:textId="3988FA03" w:rsidR="00C809CB" w:rsidRDefault="008513F4">
      <w:pPr>
        <w:pStyle w:val="BodyText"/>
        <w:spacing w:before="221" w:line="268" w:lineRule="auto"/>
        <w:ind w:left="100"/>
      </w:pPr>
      <w:r>
        <w:t>If the total number of preferences for admission to Ankermoor Primary Academy exceeds the published</w:t>
      </w:r>
      <w:r>
        <w:rPr>
          <w:spacing w:val="-3"/>
        </w:rPr>
        <w:t xml:space="preserve"> </w:t>
      </w:r>
      <w:r>
        <w:t>admission</w:t>
      </w:r>
      <w:r>
        <w:rPr>
          <w:spacing w:val="-3"/>
        </w:rPr>
        <w:t xml:space="preserve"> </w:t>
      </w:r>
      <w:r>
        <w:t>number</w:t>
      </w:r>
      <w:r>
        <w:rPr>
          <w:spacing w:val="-3"/>
        </w:rPr>
        <w:t xml:space="preserve"> </w:t>
      </w:r>
      <w:r>
        <w:t>(PAN)</w:t>
      </w:r>
      <w:r>
        <w:rPr>
          <w:spacing w:val="-3"/>
        </w:rPr>
        <w:t xml:space="preserve"> </w:t>
      </w:r>
      <w:r>
        <w:t>of</w:t>
      </w:r>
      <w:r>
        <w:rPr>
          <w:spacing w:val="-3"/>
        </w:rPr>
        <w:t xml:space="preserve"> </w:t>
      </w:r>
      <w:r w:rsidR="005A12E0">
        <w:t>15</w:t>
      </w:r>
      <w:r>
        <w:t>,</w:t>
      </w:r>
      <w:r>
        <w:rPr>
          <w:spacing w:val="-3"/>
        </w:rPr>
        <w:t xml:space="preserve"> </w:t>
      </w:r>
      <w:r>
        <w:t>the</w:t>
      </w:r>
      <w:r>
        <w:rPr>
          <w:spacing w:val="-3"/>
        </w:rPr>
        <w:t xml:space="preserve"> </w:t>
      </w:r>
      <w:r>
        <w:t>following</w:t>
      </w:r>
      <w:r>
        <w:rPr>
          <w:spacing w:val="-3"/>
        </w:rPr>
        <w:t xml:space="preserve"> </w:t>
      </w:r>
      <w:r>
        <w:t>order</w:t>
      </w:r>
      <w:r>
        <w:rPr>
          <w:spacing w:val="-5"/>
        </w:rPr>
        <w:t xml:space="preserve"> </w:t>
      </w:r>
      <w:r>
        <w:t>of</w:t>
      </w:r>
      <w:r>
        <w:rPr>
          <w:spacing w:val="-3"/>
        </w:rPr>
        <w:t xml:space="preserve"> </w:t>
      </w:r>
      <w:r>
        <w:t>priority</w:t>
      </w:r>
      <w:r>
        <w:rPr>
          <w:spacing w:val="-3"/>
        </w:rPr>
        <w:t xml:space="preserve"> </w:t>
      </w:r>
      <w:r>
        <w:t>is</w:t>
      </w:r>
      <w:r>
        <w:rPr>
          <w:spacing w:val="-5"/>
        </w:rPr>
        <w:t xml:space="preserve"> </w:t>
      </w:r>
      <w:r>
        <w:t>used</w:t>
      </w:r>
      <w:r>
        <w:rPr>
          <w:spacing w:val="-3"/>
        </w:rPr>
        <w:t xml:space="preserve"> </w:t>
      </w:r>
      <w:r>
        <w:t>to</w:t>
      </w:r>
      <w:r>
        <w:rPr>
          <w:spacing w:val="-3"/>
        </w:rPr>
        <w:t xml:space="preserve"> </w:t>
      </w:r>
      <w:r>
        <w:t>allocate</w:t>
      </w:r>
      <w:r>
        <w:rPr>
          <w:spacing w:val="-3"/>
        </w:rPr>
        <w:t xml:space="preserve"> </w:t>
      </w:r>
      <w:r>
        <w:t>the available places. (N.B., after applying the oversubscription criteria, where an applicant can be offered a place at more</w:t>
      </w:r>
      <w:r>
        <w:rPr>
          <w:spacing w:val="-3"/>
        </w:rPr>
        <w:t xml:space="preserve"> </w:t>
      </w:r>
      <w:r>
        <w:t>than</w:t>
      </w:r>
      <w:r>
        <w:rPr>
          <w:spacing w:val="-1"/>
        </w:rPr>
        <w:t xml:space="preserve"> </w:t>
      </w:r>
      <w:r>
        <w:t>one preferred school then</w:t>
      </w:r>
      <w:r>
        <w:rPr>
          <w:spacing w:val="-1"/>
        </w:rPr>
        <w:t xml:space="preserve"> </w:t>
      </w:r>
      <w:r>
        <w:t>they</w:t>
      </w:r>
      <w:r>
        <w:rPr>
          <w:spacing w:val="-1"/>
        </w:rPr>
        <w:t xml:space="preserve"> </w:t>
      </w:r>
      <w:r>
        <w:t>will be offered a place at the school ranked highest on their application.)</w:t>
      </w:r>
    </w:p>
    <w:p w14:paraId="6A270515" w14:textId="77777777" w:rsidR="00C809CB" w:rsidRDefault="008513F4">
      <w:pPr>
        <w:pStyle w:val="ListParagraph"/>
        <w:numPr>
          <w:ilvl w:val="0"/>
          <w:numId w:val="1"/>
        </w:numPr>
        <w:tabs>
          <w:tab w:val="left" w:pos="820"/>
        </w:tabs>
        <w:spacing w:before="201" w:line="232" w:lineRule="auto"/>
        <w:ind w:right="783"/>
        <w:rPr>
          <w:sz w:val="24"/>
        </w:rPr>
      </w:pPr>
      <w:r>
        <w:rPr>
          <w:sz w:val="24"/>
        </w:rPr>
        <w:t>Children</w:t>
      </w:r>
      <w:r>
        <w:rPr>
          <w:spacing w:val="-3"/>
          <w:sz w:val="24"/>
        </w:rPr>
        <w:t xml:space="preserve"> </w:t>
      </w:r>
      <w:r>
        <w:rPr>
          <w:sz w:val="24"/>
        </w:rPr>
        <w:t>in</w:t>
      </w:r>
      <w:r>
        <w:rPr>
          <w:spacing w:val="-4"/>
          <w:sz w:val="24"/>
        </w:rPr>
        <w:t xml:space="preserve"> </w:t>
      </w:r>
      <w:r>
        <w:rPr>
          <w:sz w:val="24"/>
        </w:rPr>
        <w:t>care</w:t>
      </w:r>
      <w:r>
        <w:rPr>
          <w:spacing w:val="-3"/>
          <w:sz w:val="24"/>
        </w:rPr>
        <w:t xml:space="preserve"> </w:t>
      </w:r>
      <w:r>
        <w:rPr>
          <w:sz w:val="24"/>
        </w:rPr>
        <w:t>and</w:t>
      </w:r>
      <w:r>
        <w:rPr>
          <w:spacing w:val="-3"/>
          <w:sz w:val="24"/>
        </w:rPr>
        <w:t xml:space="preserve"> </w:t>
      </w:r>
      <w:r>
        <w:rPr>
          <w:sz w:val="24"/>
        </w:rPr>
        <w:t>children</w:t>
      </w:r>
      <w:r>
        <w:rPr>
          <w:spacing w:val="-3"/>
          <w:sz w:val="24"/>
        </w:rPr>
        <w:t xml:space="preserve"> </w:t>
      </w:r>
      <w:r>
        <w:rPr>
          <w:sz w:val="24"/>
        </w:rPr>
        <w:t>who</w:t>
      </w:r>
      <w:r>
        <w:rPr>
          <w:spacing w:val="-3"/>
          <w:sz w:val="24"/>
        </w:rPr>
        <w:t xml:space="preserve"> </w:t>
      </w:r>
      <w:r>
        <w:rPr>
          <w:sz w:val="24"/>
        </w:rPr>
        <w:t>ceased</w:t>
      </w:r>
      <w:r>
        <w:rPr>
          <w:spacing w:val="-3"/>
          <w:sz w:val="24"/>
        </w:rPr>
        <w:t xml:space="preserve"> </w:t>
      </w:r>
      <w:r>
        <w:rPr>
          <w:sz w:val="24"/>
        </w:rPr>
        <w:t>to</w:t>
      </w:r>
      <w:r>
        <w:rPr>
          <w:spacing w:val="-3"/>
          <w:sz w:val="24"/>
        </w:rPr>
        <w:t xml:space="preserve"> </w:t>
      </w:r>
      <w:r>
        <w:rPr>
          <w:sz w:val="24"/>
        </w:rPr>
        <w:t>be</w:t>
      </w:r>
      <w:r>
        <w:rPr>
          <w:spacing w:val="-3"/>
          <w:sz w:val="24"/>
        </w:rPr>
        <w:t xml:space="preserve"> </w:t>
      </w:r>
      <w:r>
        <w:rPr>
          <w:sz w:val="24"/>
        </w:rPr>
        <w:t>in</w:t>
      </w:r>
      <w:r>
        <w:rPr>
          <w:spacing w:val="-3"/>
          <w:sz w:val="24"/>
        </w:rPr>
        <w:t xml:space="preserve"> </w:t>
      </w:r>
      <w:r>
        <w:rPr>
          <w:sz w:val="24"/>
        </w:rPr>
        <w:t>care</w:t>
      </w:r>
      <w:r>
        <w:rPr>
          <w:spacing w:val="-3"/>
          <w:sz w:val="24"/>
        </w:rPr>
        <w:t xml:space="preserve"> </w:t>
      </w:r>
      <w:r>
        <w:rPr>
          <w:sz w:val="24"/>
        </w:rPr>
        <w:t>because</w:t>
      </w:r>
      <w:r>
        <w:rPr>
          <w:spacing w:val="-3"/>
          <w:sz w:val="24"/>
        </w:rPr>
        <w:t xml:space="preserve"> </w:t>
      </w:r>
      <w:r>
        <w:rPr>
          <w:sz w:val="24"/>
        </w:rPr>
        <w:t>they</w:t>
      </w:r>
      <w:r>
        <w:rPr>
          <w:spacing w:val="-4"/>
          <w:sz w:val="24"/>
        </w:rPr>
        <w:t xml:space="preserve"> </w:t>
      </w:r>
      <w:r>
        <w:rPr>
          <w:sz w:val="24"/>
        </w:rPr>
        <w:t>were</w:t>
      </w:r>
      <w:r>
        <w:rPr>
          <w:spacing w:val="-3"/>
          <w:sz w:val="24"/>
        </w:rPr>
        <w:t xml:space="preserve"> </w:t>
      </w:r>
      <w:r>
        <w:rPr>
          <w:sz w:val="24"/>
        </w:rPr>
        <w:t>adopted</w:t>
      </w:r>
      <w:r>
        <w:rPr>
          <w:spacing w:val="-3"/>
          <w:sz w:val="24"/>
        </w:rPr>
        <w:t xml:space="preserve"> </w:t>
      </w:r>
      <w:r>
        <w:rPr>
          <w:sz w:val="24"/>
        </w:rPr>
        <w:t xml:space="preserve">(or became subject to a child arrangement order or special guardianship order), including those children who appear (to the admission authority) to have been in state care outside of England and ceased to be in state care as a result of being </w:t>
      </w:r>
      <w:r>
        <w:rPr>
          <w:spacing w:val="-2"/>
          <w:sz w:val="24"/>
        </w:rPr>
        <w:t>adopted.</w:t>
      </w:r>
    </w:p>
    <w:p w14:paraId="75FAD58F" w14:textId="77777777" w:rsidR="00C809CB" w:rsidRDefault="008513F4">
      <w:pPr>
        <w:pStyle w:val="ListParagraph"/>
        <w:numPr>
          <w:ilvl w:val="0"/>
          <w:numId w:val="1"/>
        </w:numPr>
        <w:tabs>
          <w:tab w:val="left" w:pos="820"/>
        </w:tabs>
        <w:spacing w:line="232" w:lineRule="auto"/>
        <w:ind w:right="793"/>
        <w:rPr>
          <w:sz w:val="24"/>
        </w:rPr>
      </w:pPr>
      <w:r>
        <w:rPr>
          <w:sz w:val="24"/>
        </w:rPr>
        <w:t>Children</w:t>
      </w:r>
      <w:r>
        <w:rPr>
          <w:spacing w:val="-4"/>
          <w:sz w:val="24"/>
        </w:rPr>
        <w:t xml:space="preserve"> </w:t>
      </w:r>
      <w:r>
        <w:rPr>
          <w:sz w:val="24"/>
        </w:rPr>
        <w:t>who</w:t>
      </w:r>
      <w:r>
        <w:rPr>
          <w:spacing w:val="-4"/>
          <w:sz w:val="24"/>
        </w:rPr>
        <w:t xml:space="preserve"> </w:t>
      </w:r>
      <w:r>
        <w:rPr>
          <w:sz w:val="24"/>
        </w:rPr>
        <w:t>satisfy</w:t>
      </w:r>
      <w:r>
        <w:rPr>
          <w:spacing w:val="-5"/>
          <w:sz w:val="24"/>
        </w:rPr>
        <w:t xml:space="preserve"> </w:t>
      </w:r>
      <w:r>
        <w:rPr>
          <w:sz w:val="24"/>
        </w:rPr>
        <w:t>both</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following</w:t>
      </w:r>
      <w:r>
        <w:rPr>
          <w:spacing w:val="-5"/>
          <w:sz w:val="24"/>
        </w:rPr>
        <w:t xml:space="preserve"> </w:t>
      </w:r>
      <w:r>
        <w:rPr>
          <w:sz w:val="24"/>
        </w:rPr>
        <w:t>tests:</w:t>
      </w:r>
      <w:r>
        <w:rPr>
          <w:spacing w:val="-4"/>
          <w:sz w:val="24"/>
        </w:rPr>
        <w:t xml:space="preserve"> </w:t>
      </w:r>
      <w:r>
        <w:rPr>
          <w:sz w:val="24"/>
        </w:rPr>
        <w:t>Ankermoor</w:t>
      </w:r>
      <w:r>
        <w:rPr>
          <w:spacing w:val="-4"/>
          <w:sz w:val="24"/>
        </w:rPr>
        <w:t xml:space="preserve"> </w:t>
      </w:r>
      <w:r>
        <w:rPr>
          <w:sz w:val="24"/>
        </w:rPr>
        <w:t>Primary</w:t>
      </w:r>
      <w:r>
        <w:rPr>
          <w:spacing w:val="-4"/>
          <w:sz w:val="24"/>
        </w:rPr>
        <w:t xml:space="preserve"> </w:t>
      </w:r>
      <w:r>
        <w:rPr>
          <w:sz w:val="24"/>
        </w:rPr>
        <w:t>Academy,</w:t>
      </w:r>
      <w:r>
        <w:rPr>
          <w:spacing w:val="-4"/>
          <w:sz w:val="24"/>
        </w:rPr>
        <w:t xml:space="preserve"> </w:t>
      </w:r>
      <w:r>
        <w:rPr>
          <w:sz w:val="24"/>
        </w:rPr>
        <w:t xml:space="preserve">Rene Road, Bolehall, Tamworth, Staffs, B77 3NW </w:t>
      </w:r>
      <w:hyperlink r:id="rId10">
        <w:r>
          <w:rPr>
            <w:sz w:val="24"/>
          </w:rPr>
          <w:t>office@ankermoor.org:</w:t>
        </w:r>
      </w:hyperlink>
    </w:p>
    <w:p w14:paraId="32DFD479" w14:textId="77777777" w:rsidR="00C809CB" w:rsidRDefault="008513F4">
      <w:pPr>
        <w:pStyle w:val="BodyText"/>
        <w:spacing w:before="219" w:line="230" w:lineRule="auto"/>
        <w:ind w:left="460"/>
      </w:pPr>
      <w:r>
        <w:t>Test</w:t>
      </w:r>
      <w:r>
        <w:rPr>
          <w:spacing w:val="-3"/>
        </w:rPr>
        <w:t xml:space="preserve"> </w:t>
      </w:r>
      <w:r>
        <w:t>1:</w:t>
      </w:r>
      <w:r>
        <w:rPr>
          <w:spacing w:val="-3"/>
        </w:rPr>
        <w:t xml:space="preserve"> </w:t>
      </w:r>
      <w:r>
        <w:t>the</w:t>
      </w:r>
      <w:r>
        <w:rPr>
          <w:spacing w:val="-3"/>
        </w:rPr>
        <w:t xml:space="preserve"> </w:t>
      </w:r>
      <w:r>
        <w:t>child</w:t>
      </w:r>
      <w:r>
        <w:rPr>
          <w:spacing w:val="-3"/>
        </w:rPr>
        <w:t xml:space="preserve"> </w:t>
      </w:r>
      <w:r>
        <w:t>is</w:t>
      </w:r>
      <w:r>
        <w:rPr>
          <w:spacing w:val="-4"/>
        </w:rPr>
        <w:t xml:space="preserve"> </w:t>
      </w:r>
      <w:r>
        <w:t>distinguished</w:t>
      </w:r>
      <w:r>
        <w:rPr>
          <w:spacing w:val="-3"/>
        </w:rPr>
        <w:t xml:space="preserve"> </w:t>
      </w:r>
      <w:r>
        <w:t>from</w:t>
      </w:r>
      <w:r>
        <w:rPr>
          <w:spacing w:val="-4"/>
        </w:rPr>
        <w:t xml:space="preserve"> </w:t>
      </w:r>
      <w:r>
        <w:t>the</w:t>
      </w:r>
      <w:r>
        <w:rPr>
          <w:spacing w:val="-3"/>
        </w:rPr>
        <w:t xml:space="preserve"> </w:t>
      </w:r>
      <w:r>
        <w:t>great</w:t>
      </w:r>
      <w:r>
        <w:rPr>
          <w:spacing w:val="-3"/>
        </w:rPr>
        <w:t xml:space="preserve"> </w:t>
      </w:r>
      <w:r>
        <w:t>majority</w:t>
      </w:r>
      <w:r>
        <w:rPr>
          <w:spacing w:val="-5"/>
        </w:rPr>
        <w:t xml:space="preserve"> </w:t>
      </w:r>
      <w:r>
        <w:t>of</w:t>
      </w:r>
      <w:r>
        <w:rPr>
          <w:spacing w:val="-3"/>
        </w:rPr>
        <w:t xml:space="preserve"> </w:t>
      </w:r>
      <w:r>
        <w:t>other</w:t>
      </w:r>
      <w:r>
        <w:rPr>
          <w:spacing w:val="-3"/>
        </w:rPr>
        <w:t xml:space="preserve"> </w:t>
      </w:r>
      <w:r>
        <w:t>applicants</w:t>
      </w:r>
      <w:r>
        <w:rPr>
          <w:spacing w:val="-3"/>
        </w:rPr>
        <w:t xml:space="preserve"> </w:t>
      </w:r>
      <w:r>
        <w:t>either</w:t>
      </w:r>
      <w:r>
        <w:rPr>
          <w:spacing w:val="-2"/>
        </w:rPr>
        <w:t xml:space="preserve"> </w:t>
      </w:r>
      <w:r>
        <w:t>on</w:t>
      </w:r>
      <w:r>
        <w:rPr>
          <w:spacing w:val="-3"/>
        </w:rPr>
        <w:t xml:space="preserve"> </w:t>
      </w:r>
      <w:r>
        <w:t>their</w:t>
      </w:r>
      <w:r>
        <w:rPr>
          <w:spacing w:val="-5"/>
        </w:rPr>
        <w:t xml:space="preserve"> </w:t>
      </w:r>
      <w:r>
        <w:t>own medical grounds or by other exceptional circumstances.</w:t>
      </w:r>
    </w:p>
    <w:p w14:paraId="4FE6F3CF" w14:textId="77777777" w:rsidR="00C809CB" w:rsidRDefault="00C809CB">
      <w:pPr>
        <w:pStyle w:val="BodyText"/>
        <w:spacing w:before="98"/>
      </w:pPr>
    </w:p>
    <w:p w14:paraId="6A241B79" w14:textId="77777777" w:rsidR="00C809CB" w:rsidRDefault="008513F4">
      <w:pPr>
        <w:pStyle w:val="BodyText"/>
        <w:spacing w:line="264" w:lineRule="auto"/>
        <w:ind w:left="460"/>
      </w:pPr>
      <w:r>
        <w:t>Medical grounds must be supported by a medical report (obtained by the applicant and provided</w:t>
      </w:r>
      <w:r>
        <w:rPr>
          <w:spacing w:val="-3"/>
        </w:rPr>
        <w:t xml:space="preserve"> </w:t>
      </w:r>
      <w:r>
        <w:t>at</w:t>
      </w:r>
      <w:r>
        <w:rPr>
          <w:spacing w:val="-5"/>
        </w:rPr>
        <w:t xml:space="preserve"> </w:t>
      </w:r>
      <w:r>
        <w:t>the</w:t>
      </w:r>
      <w:r>
        <w:rPr>
          <w:spacing w:val="-3"/>
        </w:rPr>
        <w:t xml:space="preserve"> </w:t>
      </w:r>
      <w:r>
        <w:t>point</w:t>
      </w:r>
      <w:r>
        <w:rPr>
          <w:spacing w:val="-5"/>
        </w:rPr>
        <w:t xml:space="preserve"> </w:t>
      </w:r>
      <w:r>
        <w:t>of</w:t>
      </w:r>
      <w:r>
        <w:rPr>
          <w:spacing w:val="-3"/>
        </w:rPr>
        <w:t xml:space="preserve"> </w:t>
      </w:r>
      <w:r>
        <w:t>application).</w:t>
      </w:r>
      <w:r>
        <w:rPr>
          <w:spacing w:val="-3"/>
        </w:rPr>
        <w:t xml:space="preserve"> </w:t>
      </w:r>
      <w:r>
        <w:t>This</w:t>
      </w:r>
      <w:r>
        <w:rPr>
          <w:spacing w:val="-5"/>
        </w:rPr>
        <w:t xml:space="preserve"> </w:t>
      </w:r>
      <w:r>
        <w:t>report</w:t>
      </w:r>
      <w:r>
        <w:rPr>
          <w:spacing w:val="-3"/>
        </w:rPr>
        <w:t xml:space="preserve"> </w:t>
      </w:r>
      <w:r>
        <w:t>must</w:t>
      </w:r>
      <w:r>
        <w:rPr>
          <w:spacing w:val="-3"/>
        </w:rPr>
        <w:t xml:space="preserve"> </w:t>
      </w:r>
      <w:r>
        <w:t>clearly</w:t>
      </w:r>
      <w:r>
        <w:rPr>
          <w:spacing w:val="-3"/>
        </w:rPr>
        <w:t xml:space="preserve"> </w:t>
      </w:r>
      <w:r>
        <w:t>justify,</w:t>
      </w:r>
      <w:r>
        <w:rPr>
          <w:spacing w:val="-3"/>
        </w:rPr>
        <w:t xml:space="preserve"> </w:t>
      </w:r>
      <w:r>
        <w:t>for</w:t>
      </w:r>
      <w:r>
        <w:rPr>
          <w:spacing w:val="-2"/>
        </w:rPr>
        <w:t xml:space="preserve"> </w:t>
      </w:r>
      <w:r>
        <w:t>health</w:t>
      </w:r>
      <w:r>
        <w:rPr>
          <w:spacing w:val="-3"/>
        </w:rPr>
        <w:t xml:space="preserve"> </w:t>
      </w:r>
      <w:r>
        <w:t>reasons</w:t>
      </w:r>
      <w:r>
        <w:rPr>
          <w:spacing w:val="-5"/>
        </w:rPr>
        <w:t xml:space="preserve"> </w:t>
      </w:r>
      <w:r>
        <w:t>only, why</w:t>
      </w:r>
      <w:r>
        <w:rPr>
          <w:spacing w:val="-2"/>
        </w:rPr>
        <w:t xml:space="preserve"> </w:t>
      </w:r>
      <w:r>
        <w:t>it</w:t>
      </w:r>
      <w:r>
        <w:rPr>
          <w:spacing w:val="-1"/>
        </w:rPr>
        <w:t xml:space="preserve"> </w:t>
      </w:r>
      <w:r>
        <w:t>is</w:t>
      </w:r>
      <w:r>
        <w:rPr>
          <w:spacing w:val="-3"/>
        </w:rPr>
        <w:t xml:space="preserve"> </w:t>
      </w:r>
      <w:r>
        <w:t>better for</w:t>
      </w:r>
      <w:r>
        <w:rPr>
          <w:spacing w:val="-3"/>
        </w:rPr>
        <w:t xml:space="preserve"> </w:t>
      </w:r>
      <w:r>
        <w:t>the</w:t>
      </w:r>
      <w:r>
        <w:rPr>
          <w:spacing w:val="-4"/>
        </w:rPr>
        <w:t xml:space="preserve"> </w:t>
      </w:r>
      <w:r>
        <w:t>child’s</w:t>
      </w:r>
      <w:r>
        <w:rPr>
          <w:spacing w:val="-2"/>
        </w:rPr>
        <w:t xml:space="preserve"> </w:t>
      </w:r>
      <w:r>
        <w:t>health</w:t>
      </w:r>
      <w:r>
        <w:rPr>
          <w:spacing w:val="-1"/>
        </w:rPr>
        <w:t xml:space="preserve"> </w:t>
      </w:r>
      <w:r>
        <w:t>to</w:t>
      </w:r>
      <w:r>
        <w:rPr>
          <w:spacing w:val="-1"/>
        </w:rPr>
        <w:t xml:space="preserve"> </w:t>
      </w:r>
      <w:r>
        <w:t>attend</w:t>
      </w:r>
      <w:r>
        <w:rPr>
          <w:spacing w:val="-1"/>
        </w:rPr>
        <w:t xml:space="preserve"> </w:t>
      </w:r>
      <w:r>
        <w:t>Ankermoor</w:t>
      </w:r>
      <w:r>
        <w:rPr>
          <w:spacing w:val="-1"/>
        </w:rPr>
        <w:t xml:space="preserve"> </w:t>
      </w:r>
      <w:r>
        <w:t>Primary</w:t>
      </w:r>
      <w:r>
        <w:rPr>
          <w:spacing w:val="-3"/>
        </w:rPr>
        <w:t xml:space="preserve"> </w:t>
      </w:r>
      <w:r>
        <w:t>Academy</w:t>
      </w:r>
      <w:r>
        <w:rPr>
          <w:spacing w:val="-2"/>
        </w:rPr>
        <w:t xml:space="preserve"> </w:t>
      </w:r>
      <w:r>
        <w:t>rather</w:t>
      </w:r>
      <w:r>
        <w:rPr>
          <w:spacing w:val="-3"/>
        </w:rPr>
        <w:t xml:space="preserve"> </w:t>
      </w:r>
      <w:r>
        <w:t>than</w:t>
      </w:r>
      <w:r>
        <w:rPr>
          <w:spacing w:val="-2"/>
        </w:rPr>
        <w:t xml:space="preserve"> </w:t>
      </w:r>
      <w:r>
        <w:t>any other school.</w:t>
      </w:r>
    </w:p>
    <w:p w14:paraId="063ED18B" w14:textId="77777777" w:rsidR="00C809CB" w:rsidRDefault="00C809CB">
      <w:pPr>
        <w:spacing w:line="264" w:lineRule="auto"/>
        <w:sectPr w:rsidR="00C809CB">
          <w:pgSz w:w="11900" w:h="16840"/>
          <w:pgMar w:top="840" w:right="600" w:bottom="440" w:left="620" w:header="0" w:footer="251" w:gutter="0"/>
          <w:cols w:space="720"/>
        </w:sectPr>
      </w:pPr>
    </w:p>
    <w:p w14:paraId="32F97A25" w14:textId="77777777" w:rsidR="00C809CB" w:rsidRDefault="008513F4">
      <w:pPr>
        <w:pStyle w:val="BodyText"/>
        <w:spacing w:line="268" w:lineRule="auto"/>
        <w:ind w:left="460"/>
      </w:pPr>
      <w:r>
        <w:lastRenderedPageBreak/>
        <w:t>Exceptional</w:t>
      </w:r>
      <w:r>
        <w:rPr>
          <w:spacing w:val="-1"/>
        </w:rPr>
        <w:t xml:space="preserve"> </w:t>
      </w:r>
      <w:r>
        <w:t>circumstances</w:t>
      </w:r>
      <w:r>
        <w:rPr>
          <w:spacing w:val="-1"/>
        </w:rPr>
        <w:t xml:space="preserve"> </w:t>
      </w:r>
      <w:r>
        <w:t>must relate to</w:t>
      </w:r>
      <w:r>
        <w:rPr>
          <w:spacing w:val="-2"/>
        </w:rPr>
        <w:t xml:space="preserve"> </w:t>
      </w:r>
      <w:r>
        <w:t>the</w:t>
      </w:r>
      <w:r>
        <w:rPr>
          <w:spacing w:val="-3"/>
        </w:rPr>
        <w:t xml:space="preserve"> </w:t>
      </w:r>
      <w:r>
        <w:t>choice of school and the individual child, i.e. the circumstances of the child, not the economic or social circumstances of the parent/carer. They should be supported by a professional report (obtained by the applicant and provided at the point</w:t>
      </w:r>
      <w:r>
        <w:rPr>
          <w:spacing w:val="-3"/>
        </w:rPr>
        <w:t xml:space="preserve"> </w:t>
      </w:r>
      <w:r>
        <w:t>of</w:t>
      </w:r>
      <w:r>
        <w:rPr>
          <w:spacing w:val="-3"/>
        </w:rPr>
        <w:t xml:space="preserve"> </w:t>
      </w:r>
      <w:r>
        <w:t>application),</w:t>
      </w:r>
      <w:r>
        <w:rPr>
          <w:spacing w:val="-3"/>
        </w:rPr>
        <w:t xml:space="preserve"> </w:t>
      </w:r>
      <w:r>
        <w:t>e.g.</w:t>
      </w:r>
      <w:r>
        <w:rPr>
          <w:spacing w:val="-3"/>
        </w:rPr>
        <w:t xml:space="preserve"> </w:t>
      </w:r>
      <w:r>
        <w:t>social</w:t>
      </w:r>
      <w:r>
        <w:rPr>
          <w:spacing w:val="-3"/>
        </w:rPr>
        <w:t xml:space="preserve"> </w:t>
      </w:r>
      <w:r>
        <w:t>worker.</w:t>
      </w:r>
      <w:r>
        <w:rPr>
          <w:spacing w:val="-3"/>
        </w:rPr>
        <w:t xml:space="preserve"> </w:t>
      </w:r>
      <w:r>
        <w:t>This</w:t>
      </w:r>
      <w:r>
        <w:rPr>
          <w:spacing w:val="-5"/>
        </w:rPr>
        <w:t xml:space="preserve"> </w:t>
      </w:r>
      <w:r>
        <w:t>report</w:t>
      </w:r>
      <w:r>
        <w:rPr>
          <w:spacing w:val="-3"/>
        </w:rPr>
        <w:t xml:space="preserve"> </w:t>
      </w:r>
      <w:r>
        <w:t>must</w:t>
      </w:r>
      <w:r>
        <w:rPr>
          <w:spacing w:val="-3"/>
        </w:rPr>
        <w:t xml:space="preserve"> </w:t>
      </w:r>
      <w:r>
        <w:t>clearly</w:t>
      </w:r>
      <w:r>
        <w:rPr>
          <w:spacing w:val="-3"/>
        </w:rPr>
        <w:t xml:space="preserve"> </w:t>
      </w:r>
      <w:r>
        <w:t>justify</w:t>
      </w:r>
      <w:r>
        <w:rPr>
          <w:spacing w:val="-3"/>
        </w:rPr>
        <w:t xml:space="preserve"> </w:t>
      </w:r>
      <w:r>
        <w:t>why</w:t>
      </w:r>
      <w:r>
        <w:rPr>
          <w:spacing w:val="-4"/>
        </w:rPr>
        <w:t xml:space="preserve"> </w:t>
      </w:r>
      <w:r>
        <w:t>it</w:t>
      </w:r>
      <w:r>
        <w:rPr>
          <w:spacing w:val="-3"/>
        </w:rPr>
        <w:t xml:space="preserve"> </w:t>
      </w:r>
      <w:r>
        <w:t>is</w:t>
      </w:r>
      <w:r>
        <w:rPr>
          <w:spacing w:val="-5"/>
        </w:rPr>
        <w:t xml:space="preserve"> </w:t>
      </w:r>
      <w:r>
        <w:t>better</w:t>
      </w:r>
      <w:r>
        <w:rPr>
          <w:spacing w:val="-2"/>
        </w:rPr>
        <w:t xml:space="preserve"> </w:t>
      </w:r>
      <w:r>
        <w:t>for</w:t>
      </w:r>
      <w:r>
        <w:rPr>
          <w:spacing w:val="-5"/>
        </w:rPr>
        <w:t xml:space="preserve"> </w:t>
      </w:r>
      <w:r>
        <w:t>the child to attend the preferred school rather than any other school.</w:t>
      </w:r>
    </w:p>
    <w:p w14:paraId="27CF9D35" w14:textId="77777777" w:rsidR="00C809CB" w:rsidRDefault="00C809CB">
      <w:pPr>
        <w:pStyle w:val="BodyText"/>
        <w:spacing w:before="60"/>
      </w:pPr>
    </w:p>
    <w:p w14:paraId="62CEC3D5" w14:textId="77777777" w:rsidR="00C809CB" w:rsidRDefault="008513F4">
      <w:pPr>
        <w:pStyle w:val="BodyText"/>
        <w:spacing w:line="232" w:lineRule="auto"/>
        <w:ind w:left="460"/>
      </w:pPr>
      <w:r>
        <w:t>Test</w:t>
      </w:r>
      <w:r>
        <w:rPr>
          <w:spacing w:val="-3"/>
        </w:rPr>
        <w:t xml:space="preserve"> </w:t>
      </w:r>
      <w:r>
        <w:t>2:</w:t>
      </w:r>
      <w:r>
        <w:rPr>
          <w:spacing w:val="-3"/>
        </w:rPr>
        <w:t xml:space="preserve"> </w:t>
      </w:r>
      <w:r>
        <w:t>the</w:t>
      </w:r>
      <w:r>
        <w:rPr>
          <w:spacing w:val="-3"/>
        </w:rPr>
        <w:t xml:space="preserve"> </w:t>
      </w:r>
      <w:r>
        <w:t>child</w:t>
      </w:r>
      <w:r>
        <w:rPr>
          <w:spacing w:val="-3"/>
        </w:rPr>
        <w:t xml:space="preserve"> </w:t>
      </w:r>
      <w:r>
        <w:t>would</w:t>
      </w:r>
      <w:r>
        <w:rPr>
          <w:spacing w:val="-2"/>
        </w:rPr>
        <w:t xml:space="preserve"> </w:t>
      </w:r>
      <w:r>
        <w:t>suffer</w:t>
      </w:r>
      <w:r>
        <w:rPr>
          <w:spacing w:val="-3"/>
        </w:rPr>
        <w:t xml:space="preserve"> </w:t>
      </w:r>
      <w:r>
        <w:t>hardship</w:t>
      </w:r>
      <w:r>
        <w:rPr>
          <w:spacing w:val="-4"/>
        </w:rPr>
        <w:t xml:space="preserve"> </w:t>
      </w:r>
      <w:r>
        <w:t>if</w:t>
      </w:r>
      <w:r>
        <w:rPr>
          <w:spacing w:val="-3"/>
        </w:rPr>
        <w:t xml:space="preserve"> </w:t>
      </w:r>
      <w:r>
        <w:t>they</w:t>
      </w:r>
      <w:r>
        <w:rPr>
          <w:spacing w:val="-3"/>
        </w:rPr>
        <w:t xml:space="preserve"> </w:t>
      </w:r>
      <w:r>
        <w:t>were</w:t>
      </w:r>
      <w:r>
        <w:rPr>
          <w:spacing w:val="-3"/>
        </w:rPr>
        <w:t xml:space="preserve"> </w:t>
      </w:r>
      <w:r>
        <w:t>unable to</w:t>
      </w:r>
      <w:r>
        <w:rPr>
          <w:spacing w:val="-3"/>
        </w:rPr>
        <w:t xml:space="preserve"> </w:t>
      </w:r>
      <w:r>
        <w:t>attend</w:t>
      </w:r>
      <w:r>
        <w:rPr>
          <w:spacing w:val="-6"/>
        </w:rPr>
        <w:t xml:space="preserve"> </w:t>
      </w:r>
      <w:r>
        <w:t>Ankermoor</w:t>
      </w:r>
      <w:r>
        <w:rPr>
          <w:spacing w:val="-3"/>
        </w:rPr>
        <w:t xml:space="preserve"> </w:t>
      </w:r>
      <w:r>
        <w:t xml:space="preserve">Primary </w:t>
      </w:r>
      <w:r>
        <w:rPr>
          <w:spacing w:val="-2"/>
        </w:rPr>
        <w:t>Academy.</w:t>
      </w:r>
    </w:p>
    <w:p w14:paraId="313BAA75" w14:textId="77777777" w:rsidR="00C809CB" w:rsidRDefault="008513F4">
      <w:pPr>
        <w:pStyle w:val="BodyText"/>
        <w:spacing w:before="221" w:line="264" w:lineRule="auto"/>
        <w:ind w:left="460" w:right="135"/>
      </w:pPr>
      <w:r>
        <w:t>Hardship</w:t>
      </w:r>
      <w:r>
        <w:rPr>
          <w:spacing w:val="-5"/>
        </w:rPr>
        <w:t xml:space="preserve"> </w:t>
      </w:r>
      <w:r>
        <w:t>means</w:t>
      </w:r>
      <w:r>
        <w:rPr>
          <w:spacing w:val="-3"/>
        </w:rPr>
        <w:t xml:space="preserve"> </w:t>
      </w:r>
      <w:r>
        <w:t>severe</w:t>
      </w:r>
      <w:r>
        <w:rPr>
          <w:spacing w:val="-4"/>
        </w:rPr>
        <w:t xml:space="preserve"> </w:t>
      </w:r>
      <w:r>
        <w:t>suffering</w:t>
      </w:r>
      <w:r>
        <w:rPr>
          <w:spacing w:val="-4"/>
        </w:rPr>
        <w:t xml:space="preserve"> </w:t>
      </w:r>
      <w:r>
        <w:t>of</w:t>
      </w:r>
      <w:r>
        <w:rPr>
          <w:spacing w:val="-4"/>
        </w:rPr>
        <w:t xml:space="preserve"> </w:t>
      </w:r>
      <w:r>
        <w:t>any</w:t>
      </w:r>
      <w:r>
        <w:rPr>
          <w:spacing w:val="-4"/>
        </w:rPr>
        <w:t xml:space="preserve"> </w:t>
      </w:r>
      <w:r>
        <w:t>kind,</w:t>
      </w:r>
      <w:r>
        <w:rPr>
          <w:spacing w:val="-4"/>
        </w:rPr>
        <w:t xml:space="preserve"> </w:t>
      </w:r>
      <w:r>
        <w:t>not</w:t>
      </w:r>
      <w:r>
        <w:rPr>
          <w:spacing w:val="-4"/>
        </w:rPr>
        <w:t xml:space="preserve"> </w:t>
      </w:r>
      <w:r>
        <w:t>merely</w:t>
      </w:r>
      <w:r>
        <w:rPr>
          <w:spacing w:val="-4"/>
        </w:rPr>
        <w:t xml:space="preserve"> </w:t>
      </w:r>
      <w:r>
        <w:t>difficulty</w:t>
      </w:r>
      <w:r>
        <w:rPr>
          <w:spacing w:val="-4"/>
        </w:rPr>
        <w:t xml:space="preserve"> </w:t>
      </w:r>
      <w:r>
        <w:t>or</w:t>
      </w:r>
      <w:r>
        <w:rPr>
          <w:spacing w:val="-4"/>
        </w:rPr>
        <w:t xml:space="preserve"> </w:t>
      </w:r>
      <w:r>
        <w:t>inconvenience,</w:t>
      </w:r>
      <w:r>
        <w:rPr>
          <w:spacing w:val="-4"/>
        </w:rPr>
        <w:t xml:space="preserve"> </w:t>
      </w:r>
      <w:r>
        <w:t>which</w:t>
      </w:r>
      <w:r>
        <w:rPr>
          <w:spacing w:val="-4"/>
        </w:rPr>
        <w:t xml:space="preserve"> </w:t>
      </w:r>
      <w:r>
        <w:t>is likely to be experienced as a result of the child attending a different school. Applicants must provide detailed information about both the type and severity of any likely hardship at the time of application.</w:t>
      </w:r>
    </w:p>
    <w:p w14:paraId="59070971" w14:textId="77777777" w:rsidR="00C809CB" w:rsidRDefault="008513F4">
      <w:pPr>
        <w:pStyle w:val="ListParagraph"/>
        <w:numPr>
          <w:ilvl w:val="0"/>
          <w:numId w:val="1"/>
        </w:numPr>
        <w:tabs>
          <w:tab w:val="left" w:pos="700"/>
        </w:tabs>
        <w:spacing w:before="285" w:line="268" w:lineRule="auto"/>
        <w:ind w:left="460" w:right="184" w:firstLine="0"/>
        <w:rPr>
          <w:sz w:val="24"/>
        </w:rPr>
      </w:pPr>
      <w:r>
        <w:rPr>
          <w:sz w:val="24"/>
        </w:rPr>
        <w:t>Children</w:t>
      </w:r>
      <w:r>
        <w:rPr>
          <w:spacing w:val="-3"/>
          <w:sz w:val="24"/>
        </w:rPr>
        <w:t xml:space="preserve"> </w:t>
      </w:r>
      <w:r>
        <w:rPr>
          <w:sz w:val="24"/>
        </w:rPr>
        <w:t>who</w:t>
      </w:r>
      <w:r>
        <w:rPr>
          <w:spacing w:val="-3"/>
          <w:sz w:val="24"/>
        </w:rPr>
        <w:t xml:space="preserve"> </w:t>
      </w:r>
      <w:r>
        <w:rPr>
          <w:sz w:val="24"/>
        </w:rPr>
        <w:t>have</w:t>
      </w:r>
      <w:r>
        <w:rPr>
          <w:spacing w:val="-3"/>
          <w:sz w:val="24"/>
        </w:rPr>
        <w:t xml:space="preserve"> </w:t>
      </w:r>
      <w:r>
        <w:rPr>
          <w:sz w:val="24"/>
        </w:rPr>
        <w:t>an</w:t>
      </w:r>
      <w:r>
        <w:rPr>
          <w:spacing w:val="-3"/>
          <w:sz w:val="24"/>
        </w:rPr>
        <w:t xml:space="preserve"> </w:t>
      </w:r>
      <w:r>
        <w:rPr>
          <w:sz w:val="24"/>
        </w:rPr>
        <w:t>elder</w:t>
      </w:r>
      <w:r>
        <w:rPr>
          <w:spacing w:val="-3"/>
          <w:sz w:val="24"/>
        </w:rPr>
        <w:t xml:space="preserve"> </w:t>
      </w:r>
      <w:r>
        <w:rPr>
          <w:sz w:val="24"/>
        </w:rPr>
        <w:t>sibling</w:t>
      </w:r>
      <w:r>
        <w:rPr>
          <w:spacing w:val="-3"/>
          <w:sz w:val="24"/>
        </w:rPr>
        <w:t xml:space="preserve"> </w:t>
      </w:r>
      <w:r>
        <w:rPr>
          <w:sz w:val="24"/>
        </w:rPr>
        <w:t>in</w:t>
      </w:r>
      <w:r>
        <w:rPr>
          <w:spacing w:val="-4"/>
          <w:sz w:val="24"/>
        </w:rPr>
        <w:t xml:space="preserve"> </w:t>
      </w:r>
      <w:r>
        <w:rPr>
          <w:sz w:val="24"/>
        </w:rPr>
        <w:t>attendance</w:t>
      </w:r>
      <w:r>
        <w:rPr>
          <w:spacing w:val="-3"/>
          <w:sz w:val="24"/>
        </w:rPr>
        <w:t xml:space="preserve"> </w:t>
      </w:r>
      <w:r>
        <w:rPr>
          <w:sz w:val="24"/>
        </w:rPr>
        <w:t>at</w:t>
      </w:r>
      <w:r>
        <w:rPr>
          <w:spacing w:val="-3"/>
          <w:sz w:val="24"/>
        </w:rPr>
        <w:t xml:space="preserve"> </w:t>
      </w:r>
      <w:r>
        <w:rPr>
          <w:sz w:val="24"/>
        </w:rPr>
        <w:t>Ankermoor</w:t>
      </w:r>
      <w:r>
        <w:rPr>
          <w:spacing w:val="-3"/>
          <w:sz w:val="24"/>
        </w:rPr>
        <w:t xml:space="preserve"> </w:t>
      </w:r>
      <w:r>
        <w:rPr>
          <w:sz w:val="24"/>
        </w:rPr>
        <w:t>primary</w:t>
      </w:r>
      <w:r>
        <w:rPr>
          <w:spacing w:val="-3"/>
          <w:sz w:val="24"/>
        </w:rPr>
        <w:t xml:space="preserve"> </w:t>
      </w:r>
      <w:r>
        <w:rPr>
          <w:sz w:val="24"/>
        </w:rPr>
        <w:t>Academy</w:t>
      </w:r>
      <w:r>
        <w:rPr>
          <w:spacing w:val="-4"/>
          <w:sz w:val="24"/>
        </w:rPr>
        <w:t xml:space="preserve"> </w:t>
      </w:r>
      <w:r>
        <w:rPr>
          <w:sz w:val="24"/>
        </w:rPr>
        <w:t>and</w:t>
      </w:r>
      <w:r>
        <w:rPr>
          <w:spacing w:val="-3"/>
          <w:sz w:val="24"/>
        </w:rPr>
        <w:t xml:space="preserve"> </w:t>
      </w:r>
      <w:r>
        <w:rPr>
          <w:sz w:val="24"/>
        </w:rPr>
        <w:t>who will still be attending the school at the proposed admission date; (For admission purposes, a brother or sister is a child who lives at the same address and either: have one or both natural parents in common; are related by a parents marriage; are adopted or fostered by a common parent</w:t>
      </w:r>
      <w:r>
        <w:rPr>
          <w:spacing w:val="-1"/>
          <w:sz w:val="24"/>
        </w:rPr>
        <w:t xml:space="preserve"> </w:t>
      </w:r>
      <w:r>
        <w:rPr>
          <w:sz w:val="24"/>
        </w:rPr>
        <w:t>or</w:t>
      </w:r>
      <w:r>
        <w:rPr>
          <w:spacing w:val="-1"/>
          <w:sz w:val="24"/>
        </w:rPr>
        <w:t xml:space="preserve"> </w:t>
      </w:r>
      <w:r>
        <w:rPr>
          <w:sz w:val="24"/>
        </w:rPr>
        <w:t>are</w:t>
      </w:r>
      <w:r>
        <w:rPr>
          <w:spacing w:val="-1"/>
          <w:sz w:val="24"/>
        </w:rPr>
        <w:t xml:space="preserve"> </w:t>
      </w:r>
      <w:r>
        <w:rPr>
          <w:sz w:val="24"/>
        </w:rPr>
        <w:t>unrelated</w:t>
      </w:r>
      <w:r>
        <w:rPr>
          <w:spacing w:val="-1"/>
          <w:sz w:val="24"/>
        </w:rPr>
        <w:t xml:space="preserve"> </w:t>
      </w:r>
      <w:r>
        <w:rPr>
          <w:sz w:val="24"/>
        </w:rPr>
        <w:t>children</w:t>
      </w:r>
      <w:r>
        <w:rPr>
          <w:spacing w:val="-1"/>
          <w:sz w:val="24"/>
        </w:rPr>
        <w:t xml:space="preserve"> </w:t>
      </w:r>
      <w:r>
        <w:rPr>
          <w:sz w:val="24"/>
        </w:rPr>
        <w:t>who</w:t>
      </w:r>
      <w:r>
        <w:rPr>
          <w:spacing w:val="-1"/>
          <w:sz w:val="24"/>
        </w:rPr>
        <w:t xml:space="preserve"> </w:t>
      </w:r>
      <w:r>
        <w:rPr>
          <w:sz w:val="24"/>
        </w:rPr>
        <w:t>live</w:t>
      </w:r>
      <w:r>
        <w:rPr>
          <w:spacing w:val="-1"/>
          <w:sz w:val="24"/>
        </w:rPr>
        <w:t xml:space="preserve"> </w:t>
      </w:r>
      <w:r>
        <w:rPr>
          <w:sz w:val="24"/>
        </w:rPr>
        <w:t>at</w:t>
      </w:r>
      <w:r>
        <w:rPr>
          <w:spacing w:val="-1"/>
          <w:sz w:val="24"/>
        </w:rPr>
        <w:t xml:space="preserve"> </w:t>
      </w:r>
      <w:r>
        <w:rPr>
          <w:sz w:val="24"/>
        </w:rPr>
        <w:t>the</w:t>
      </w:r>
      <w:r>
        <w:rPr>
          <w:spacing w:val="-1"/>
          <w:sz w:val="24"/>
        </w:rPr>
        <w:t xml:space="preserve"> </w:t>
      </w:r>
      <w:r>
        <w:rPr>
          <w:sz w:val="24"/>
        </w:rPr>
        <w:t>same</w:t>
      </w:r>
      <w:r>
        <w:rPr>
          <w:spacing w:val="-1"/>
          <w:sz w:val="24"/>
        </w:rPr>
        <w:t xml:space="preserve"> </w:t>
      </w:r>
      <w:r>
        <w:rPr>
          <w:sz w:val="24"/>
        </w:rPr>
        <w:t>address,</w:t>
      </w:r>
      <w:r>
        <w:rPr>
          <w:spacing w:val="-1"/>
          <w:sz w:val="24"/>
        </w:rPr>
        <w:t xml:space="preserve"> </w:t>
      </w:r>
      <w:r>
        <w:rPr>
          <w:sz w:val="24"/>
        </w:rPr>
        <w:t>whose</w:t>
      </w:r>
      <w:r>
        <w:rPr>
          <w:spacing w:val="-1"/>
          <w:sz w:val="24"/>
        </w:rPr>
        <w:t xml:space="preserve"> </w:t>
      </w:r>
      <w:r>
        <w:rPr>
          <w:sz w:val="24"/>
        </w:rPr>
        <w:t>parents</w:t>
      </w:r>
      <w:r>
        <w:rPr>
          <w:spacing w:val="-2"/>
          <w:sz w:val="24"/>
        </w:rPr>
        <w:t xml:space="preserve"> </w:t>
      </w:r>
      <w:r>
        <w:rPr>
          <w:sz w:val="24"/>
        </w:rPr>
        <w:t>live</w:t>
      </w:r>
      <w:r>
        <w:rPr>
          <w:spacing w:val="-1"/>
          <w:sz w:val="24"/>
        </w:rPr>
        <w:t xml:space="preserve"> </w:t>
      </w:r>
      <w:r>
        <w:rPr>
          <w:sz w:val="24"/>
        </w:rPr>
        <w:t>as</w:t>
      </w:r>
      <w:r>
        <w:rPr>
          <w:spacing w:val="-2"/>
          <w:sz w:val="24"/>
        </w:rPr>
        <w:t xml:space="preserve"> </w:t>
      </w:r>
      <w:r>
        <w:rPr>
          <w:sz w:val="24"/>
        </w:rPr>
        <w:t>partners.)</w:t>
      </w:r>
    </w:p>
    <w:p w14:paraId="7E022411" w14:textId="77777777" w:rsidR="00C809CB" w:rsidRDefault="00C809CB">
      <w:pPr>
        <w:pStyle w:val="BodyText"/>
        <w:spacing w:before="40"/>
      </w:pPr>
    </w:p>
    <w:p w14:paraId="332E8F38" w14:textId="77777777" w:rsidR="00C809CB" w:rsidRDefault="008513F4">
      <w:pPr>
        <w:pStyle w:val="ListParagraph"/>
        <w:numPr>
          <w:ilvl w:val="0"/>
          <w:numId w:val="1"/>
        </w:numPr>
        <w:tabs>
          <w:tab w:val="left" w:pos="700"/>
        </w:tabs>
        <w:ind w:left="700" w:hanging="240"/>
        <w:rPr>
          <w:sz w:val="24"/>
        </w:rPr>
      </w:pPr>
      <w:r>
        <w:rPr>
          <w:sz w:val="24"/>
        </w:rPr>
        <w:t>Children</w:t>
      </w:r>
      <w:r>
        <w:rPr>
          <w:spacing w:val="-5"/>
          <w:sz w:val="24"/>
        </w:rPr>
        <w:t xml:space="preserve"> </w:t>
      </w:r>
      <w:r>
        <w:rPr>
          <w:sz w:val="24"/>
        </w:rPr>
        <w:t>living</w:t>
      </w:r>
      <w:r>
        <w:rPr>
          <w:spacing w:val="-2"/>
          <w:sz w:val="24"/>
        </w:rPr>
        <w:t xml:space="preserve"> </w:t>
      </w:r>
      <w:r>
        <w:rPr>
          <w:sz w:val="24"/>
        </w:rPr>
        <w:t>within</w:t>
      </w:r>
      <w:r>
        <w:rPr>
          <w:spacing w:val="-2"/>
          <w:sz w:val="24"/>
        </w:rPr>
        <w:t xml:space="preserve"> </w:t>
      </w:r>
      <w:r>
        <w:rPr>
          <w:sz w:val="24"/>
        </w:rPr>
        <w:t>the</w:t>
      </w:r>
      <w:r>
        <w:rPr>
          <w:spacing w:val="-2"/>
          <w:sz w:val="24"/>
        </w:rPr>
        <w:t xml:space="preserve"> </w:t>
      </w:r>
      <w:r>
        <w:rPr>
          <w:sz w:val="24"/>
        </w:rPr>
        <w:t>catchment</w:t>
      </w:r>
      <w:r>
        <w:rPr>
          <w:spacing w:val="-3"/>
          <w:sz w:val="24"/>
        </w:rPr>
        <w:t xml:space="preserve"> </w:t>
      </w:r>
      <w:r>
        <w:rPr>
          <w:sz w:val="24"/>
        </w:rPr>
        <w:t>area</w:t>
      </w:r>
      <w:r>
        <w:rPr>
          <w:spacing w:val="-2"/>
          <w:sz w:val="24"/>
        </w:rPr>
        <w:t xml:space="preserve"> </w:t>
      </w:r>
      <w:r>
        <w:rPr>
          <w:sz w:val="24"/>
        </w:rPr>
        <w:t>of</w:t>
      </w:r>
      <w:r>
        <w:rPr>
          <w:spacing w:val="-2"/>
          <w:sz w:val="24"/>
        </w:rPr>
        <w:t xml:space="preserve"> </w:t>
      </w:r>
      <w:r>
        <w:rPr>
          <w:sz w:val="24"/>
        </w:rPr>
        <w:t>Ankermoor</w:t>
      </w:r>
      <w:r>
        <w:rPr>
          <w:spacing w:val="-2"/>
          <w:sz w:val="24"/>
        </w:rPr>
        <w:t xml:space="preserve"> </w:t>
      </w:r>
      <w:r>
        <w:rPr>
          <w:sz w:val="24"/>
        </w:rPr>
        <w:t>Primary</w:t>
      </w:r>
      <w:r>
        <w:rPr>
          <w:spacing w:val="-2"/>
          <w:sz w:val="24"/>
        </w:rPr>
        <w:t xml:space="preserve"> Academy.</w:t>
      </w:r>
    </w:p>
    <w:p w14:paraId="1C3938AE" w14:textId="77777777" w:rsidR="00C809CB" w:rsidRDefault="00C809CB">
      <w:pPr>
        <w:pStyle w:val="BodyText"/>
        <w:spacing w:before="39"/>
      </w:pPr>
    </w:p>
    <w:p w14:paraId="5A401CD0" w14:textId="77777777" w:rsidR="00C809CB" w:rsidRDefault="008513F4">
      <w:pPr>
        <w:pStyle w:val="ListParagraph"/>
        <w:numPr>
          <w:ilvl w:val="0"/>
          <w:numId w:val="1"/>
        </w:numPr>
        <w:tabs>
          <w:tab w:val="left" w:pos="700"/>
        </w:tabs>
        <w:spacing w:line="268" w:lineRule="auto"/>
        <w:ind w:left="460" w:right="192" w:firstLine="0"/>
        <w:jc w:val="both"/>
        <w:rPr>
          <w:sz w:val="24"/>
        </w:rPr>
      </w:pPr>
      <w:r>
        <w:rPr>
          <w:sz w:val="24"/>
        </w:rPr>
        <w:t>Other</w:t>
      </w:r>
      <w:r>
        <w:rPr>
          <w:spacing w:val="-3"/>
          <w:sz w:val="24"/>
        </w:rPr>
        <w:t xml:space="preserve"> </w:t>
      </w:r>
      <w:r>
        <w:rPr>
          <w:sz w:val="24"/>
        </w:rPr>
        <w:t>children</w:t>
      </w:r>
      <w:r>
        <w:rPr>
          <w:spacing w:val="-3"/>
          <w:sz w:val="24"/>
        </w:rPr>
        <w:t xml:space="preserve"> </w:t>
      </w:r>
      <w:r>
        <w:rPr>
          <w:sz w:val="24"/>
        </w:rPr>
        <w:t>arranged</w:t>
      </w:r>
      <w:r>
        <w:rPr>
          <w:spacing w:val="-3"/>
          <w:sz w:val="24"/>
        </w:rPr>
        <w:t xml:space="preserve"> </w:t>
      </w:r>
      <w:r>
        <w:rPr>
          <w:sz w:val="24"/>
        </w:rPr>
        <w:t>in</w:t>
      </w:r>
      <w:r>
        <w:rPr>
          <w:spacing w:val="-4"/>
          <w:sz w:val="24"/>
        </w:rPr>
        <w:t xml:space="preserve"> </w:t>
      </w:r>
      <w:r>
        <w:rPr>
          <w:sz w:val="24"/>
        </w:rPr>
        <w:t>order</w:t>
      </w:r>
      <w:r>
        <w:rPr>
          <w:spacing w:val="-3"/>
          <w:sz w:val="24"/>
        </w:rPr>
        <w:t xml:space="preserve"> </w:t>
      </w:r>
      <w:r>
        <w:rPr>
          <w:sz w:val="24"/>
        </w:rPr>
        <w:t>of</w:t>
      </w:r>
      <w:r>
        <w:rPr>
          <w:spacing w:val="-3"/>
          <w:sz w:val="24"/>
        </w:rPr>
        <w:t xml:space="preserve"> </w:t>
      </w:r>
      <w:r>
        <w:rPr>
          <w:sz w:val="24"/>
        </w:rPr>
        <w:t>priority</w:t>
      </w:r>
      <w:r>
        <w:rPr>
          <w:spacing w:val="-3"/>
          <w:sz w:val="24"/>
        </w:rPr>
        <w:t xml:space="preserve"> </w:t>
      </w:r>
      <w:r>
        <w:rPr>
          <w:sz w:val="24"/>
        </w:rPr>
        <w:t>according</w:t>
      </w:r>
      <w:r>
        <w:rPr>
          <w:spacing w:val="-3"/>
          <w:sz w:val="24"/>
        </w:rPr>
        <w:t xml:space="preserve"> </w:t>
      </w:r>
      <w:r>
        <w:rPr>
          <w:sz w:val="24"/>
        </w:rPr>
        <w:t>to</w:t>
      </w:r>
      <w:r>
        <w:rPr>
          <w:spacing w:val="-3"/>
          <w:sz w:val="24"/>
        </w:rPr>
        <w:t xml:space="preserve"> </w:t>
      </w:r>
      <w:r>
        <w:rPr>
          <w:sz w:val="24"/>
        </w:rPr>
        <w:t>how</w:t>
      </w:r>
      <w:r>
        <w:rPr>
          <w:spacing w:val="-3"/>
          <w:sz w:val="24"/>
        </w:rPr>
        <w:t xml:space="preserve"> </w:t>
      </w:r>
      <w:r>
        <w:rPr>
          <w:sz w:val="24"/>
        </w:rPr>
        <w:t>near</w:t>
      </w:r>
      <w:r>
        <w:rPr>
          <w:spacing w:val="-2"/>
          <w:sz w:val="24"/>
        </w:rPr>
        <w:t xml:space="preserve"> </w:t>
      </w:r>
      <w:r>
        <w:rPr>
          <w:sz w:val="24"/>
        </w:rPr>
        <w:t>their</w:t>
      </w:r>
      <w:r>
        <w:rPr>
          <w:spacing w:val="-3"/>
          <w:sz w:val="24"/>
        </w:rPr>
        <w:t xml:space="preserve"> </w:t>
      </w:r>
      <w:r>
        <w:rPr>
          <w:sz w:val="24"/>
        </w:rPr>
        <w:t>home</w:t>
      </w:r>
      <w:r>
        <w:rPr>
          <w:spacing w:val="-3"/>
          <w:sz w:val="24"/>
        </w:rPr>
        <w:t xml:space="preserve"> </w:t>
      </w:r>
      <w:r>
        <w:rPr>
          <w:sz w:val="24"/>
        </w:rPr>
        <w:t>addresses</w:t>
      </w:r>
      <w:r>
        <w:rPr>
          <w:spacing w:val="-4"/>
          <w:sz w:val="24"/>
        </w:rPr>
        <w:t xml:space="preserve"> </w:t>
      </w:r>
      <w:r>
        <w:rPr>
          <w:sz w:val="24"/>
        </w:rPr>
        <w:t>are to the main gate</w:t>
      </w:r>
      <w:r>
        <w:rPr>
          <w:spacing w:val="-2"/>
          <w:sz w:val="24"/>
        </w:rPr>
        <w:t xml:space="preserve"> </w:t>
      </w:r>
      <w:r>
        <w:rPr>
          <w:sz w:val="24"/>
        </w:rPr>
        <w:t>of the</w:t>
      </w:r>
      <w:r>
        <w:rPr>
          <w:spacing w:val="-2"/>
          <w:sz w:val="24"/>
        </w:rPr>
        <w:t xml:space="preserve"> </w:t>
      </w:r>
      <w:r>
        <w:rPr>
          <w:sz w:val="24"/>
        </w:rPr>
        <w:t>school, determined by a straight-line measurement as calculated by the local authority’s geographical information system (see note below).</w:t>
      </w:r>
    </w:p>
    <w:p w14:paraId="689E3AD7" w14:textId="77777777" w:rsidR="00C809CB" w:rsidRDefault="00C809CB">
      <w:pPr>
        <w:pStyle w:val="BodyText"/>
        <w:spacing w:before="100"/>
      </w:pPr>
    </w:p>
    <w:p w14:paraId="19443DCC" w14:textId="77777777" w:rsidR="00C809CB" w:rsidRDefault="008513F4">
      <w:pPr>
        <w:pStyle w:val="BodyText"/>
        <w:spacing w:line="285" w:lineRule="auto"/>
        <w:ind w:left="100" w:right="257"/>
      </w:pPr>
      <w:r>
        <w:t>Where it is not possible to accommodate all children applying for places within a particular category then the local authority will allocate the available places in accordance with the remaining criteria. If for instance, all the catchment area children cannot be accommodated at a school, children who are resident within the catchment area will be arranged in order of priority according</w:t>
      </w:r>
      <w:r>
        <w:rPr>
          <w:spacing w:val="-3"/>
        </w:rPr>
        <w:t xml:space="preserve"> </w:t>
      </w:r>
      <w:r>
        <w:t>to</w:t>
      </w:r>
      <w:r>
        <w:rPr>
          <w:spacing w:val="-3"/>
        </w:rPr>
        <w:t xml:space="preserve"> </w:t>
      </w:r>
      <w:r>
        <w:t>criteria</w:t>
      </w:r>
      <w:r>
        <w:rPr>
          <w:spacing w:val="-1"/>
        </w:rPr>
        <w:t xml:space="preserve"> </w:t>
      </w:r>
      <w:r>
        <w:t>6)</w:t>
      </w:r>
      <w:r>
        <w:rPr>
          <w:spacing w:val="-3"/>
        </w:rPr>
        <w:t xml:space="preserve"> </w:t>
      </w:r>
      <w:r>
        <w:t>followed</w:t>
      </w:r>
      <w:r>
        <w:rPr>
          <w:spacing w:val="-3"/>
        </w:rPr>
        <w:t xml:space="preserve"> </w:t>
      </w:r>
      <w:r>
        <w:t>by</w:t>
      </w:r>
      <w:r>
        <w:rPr>
          <w:spacing w:val="-3"/>
        </w:rPr>
        <w:t xml:space="preserve"> </w:t>
      </w:r>
      <w:r>
        <w:t>those</w:t>
      </w:r>
      <w:r>
        <w:rPr>
          <w:spacing w:val="-3"/>
        </w:rPr>
        <w:t xml:space="preserve"> </w:t>
      </w:r>
      <w:r>
        <w:t>children</w:t>
      </w:r>
      <w:r>
        <w:rPr>
          <w:spacing w:val="-3"/>
        </w:rPr>
        <w:t xml:space="preserve"> </w:t>
      </w:r>
      <w:r>
        <w:t>resident</w:t>
      </w:r>
      <w:r>
        <w:rPr>
          <w:spacing w:val="-3"/>
        </w:rPr>
        <w:t xml:space="preserve"> </w:t>
      </w:r>
      <w:r>
        <w:t>within</w:t>
      </w:r>
      <w:r>
        <w:rPr>
          <w:spacing w:val="-3"/>
        </w:rPr>
        <w:t xml:space="preserve"> </w:t>
      </w:r>
      <w:r>
        <w:t>the</w:t>
      </w:r>
      <w:r>
        <w:rPr>
          <w:spacing w:val="-3"/>
        </w:rPr>
        <w:t xml:space="preserve"> </w:t>
      </w:r>
      <w:r>
        <w:t>catchment</w:t>
      </w:r>
      <w:r>
        <w:rPr>
          <w:spacing w:val="-3"/>
        </w:rPr>
        <w:t xml:space="preserve"> </w:t>
      </w:r>
      <w:r>
        <w:t>area</w:t>
      </w:r>
      <w:r>
        <w:rPr>
          <w:spacing w:val="-3"/>
        </w:rPr>
        <w:t xml:space="preserve"> </w:t>
      </w:r>
      <w:r>
        <w:t>arranged</w:t>
      </w:r>
      <w:r>
        <w:rPr>
          <w:spacing w:val="-3"/>
        </w:rPr>
        <w:t xml:space="preserve"> </w:t>
      </w:r>
      <w:r>
        <w:t>in order of criteria 7).</w:t>
      </w:r>
    </w:p>
    <w:p w14:paraId="6A037FF7" w14:textId="77777777" w:rsidR="00C809CB" w:rsidRDefault="00C809CB">
      <w:pPr>
        <w:pStyle w:val="BodyText"/>
        <w:spacing w:before="53"/>
      </w:pPr>
    </w:p>
    <w:p w14:paraId="2351242A" w14:textId="77777777" w:rsidR="00C809CB" w:rsidRDefault="008513F4">
      <w:pPr>
        <w:pStyle w:val="BodyText"/>
        <w:spacing w:line="285" w:lineRule="auto"/>
        <w:ind w:left="100"/>
      </w:pPr>
      <w:r>
        <w:t>If</w:t>
      </w:r>
      <w:r>
        <w:rPr>
          <w:spacing w:val="-3"/>
        </w:rPr>
        <w:t xml:space="preserve"> </w:t>
      </w:r>
      <w:r>
        <w:t>we</w:t>
      </w:r>
      <w:r>
        <w:rPr>
          <w:spacing w:val="-3"/>
        </w:rPr>
        <w:t xml:space="preserve"> </w:t>
      </w:r>
      <w:r>
        <w:t>cannot</w:t>
      </w:r>
      <w:r>
        <w:rPr>
          <w:spacing w:val="-3"/>
        </w:rPr>
        <w:t xml:space="preserve"> </w:t>
      </w:r>
      <w:r>
        <w:t>distinguish</w:t>
      </w:r>
      <w:r>
        <w:rPr>
          <w:spacing w:val="-3"/>
        </w:rPr>
        <w:t xml:space="preserve"> </w:t>
      </w:r>
      <w:r>
        <w:t>between</w:t>
      </w:r>
      <w:r>
        <w:rPr>
          <w:spacing w:val="-3"/>
        </w:rPr>
        <w:t xml:space="preserve"> </w:t>
      </w:r>
      <w:r>
        <w:t>applicants</w:t>
      </w:r>
      <w:r>
        <w:rPr>
          <w:spacing w:val="-3"/>
        </w:rPr>
        <w:t xml:space="preserve"> </w:t>
      </w:r>
      <w:r>
        <w:t>using</w:t>
      </w:r>
      <w:r>
        <w:rPr>
          <w:spacing w:val="-3"/>
        </w:rPr>
        <w:t xml:space="preserve"> </w:t>
      </w:r>
      <w:r>
        <w:t>the</w:t>
      </w:r>
      <w:r>
        <w:rPr>
          <w:spacing w:val="-3"/>
        </w:rPr>
        <w:t xml:space="preserve"> </w:t>
      </w:r>
      <w:r>
        <w:t>criteria</w:t>
      </w:r>
      <w:r>
        <w:rPr>
          <w:spacing w:val="-3"/>
        </w:rPr>
        <w:t xml:space="preserve"> </w:t>
      </w:r>
      <w:r>
        <w:t>listed,</w:t>
      </w:r>
      <w:r>
        <w:rPr>
          <w:spacing w:val="-6"/>
        </w:rPr>
        <w:t xml:space="preserve"> </w:t>
      </w:r>
      <w:r>
        <w:t>such</w:t>
      </w:r>
      <w:r>
        <w:rPr>
          <w:spacing w:val="-3"/>
        </w:rPr>
        <w:t xml:space="preserve"> </w:t>
      </w:r>
      <w:r>
        <w:t>as</w:t>
      </w:r>
      <w:r>
        <w:rPr>
          <w:spacing w:val="-4"/>
        </w:rPr>
        <w:t xml:space="preserve"> </w:t>
      </w:r>
      <w:r>
        <w:t>in</w:t>
      </w:r>
      <w:r>
        <w:rPr>
          <w:spacing w:val="-4"/>
        </w:rPr>
        <w:t xml:space="preserve"> </w:t>
      </w:r>
      <w:r>
        <w:t>the</w:t>
      </w:r>
      <w:r>
        <w:rPr>
          <w:spacing w:val="-3"/>
        </w:rPr>
        <w:t xml:space="preserve"> </w:t>
      </w:r>
      <w:r>
        <w:t>case</w:t>
      </w:r>
      <w:r>
        <w:rPr>
          <w:spacing w:val="-3"/>
        </w:rPr>
        <w:t xml:space="preserve"> </w:t>
      </w:r>
      <w:r>
        <w:t>of</w:t>
      </w:r>
      <w:r>
        <w:rPr>
          <w:spacing w:val="-3"/>
        </w:rPr>
        <w:t xml:space="preserve"> </w:t>
      </w:r>
      <w:r>
        <w:t>children who live in the same block of flats, then the child or children who will be offered the available spaces will be randomly selected. This process will be independently verified.</w:t>
      </w:r>
    </w:p>
    <w:p w14:paraId="7AE51547" w14:textId="77777777" w:rsidR="00C809CB" w:rsidRDefault="00C809CB">
      <w:pPr>
        <w:spacing w:line="285" w:lineRule="auto"/>
        <w:sectPr w:rsidR="00C809CB">
          <w:pgSz w:w="11900" w:h="16840"/>
          <w:pgMar w:top="840" w:right="600" w:bottom="440" w:left="620" w:header="0" w:footer="251" w:gutter="0"/>
          <w:cols w:space="720"/>
        </w:sectPr>
      </w:pPr>
    </w:p>
    <w:p w14:paraId="416E4392" w14:textId="77777777" w:rsidR="00C809CB" w:rsidRDefault="008513F4">
      <w:pPr>
        <w:pStyle w:val="Heading1"/>
        <w:spacing w:line="322" w:lineRule="exact"/>
      </w:pPr>
      <w:r>
        <w:lastRenderedPageBreak/>
        <w:t>Additional</w:t>
      </w:r>
      <w:r>
        <w:rPr>
          <w:spacing w:val="-4"/>
        </w:rPr>
        <w:t xml:space="preserve"> </w:t>
      </w:r>
      <w:r>
        <w:rPr>
          <w:spacing w:val="-2"/>
        </w:rPr>
        <w:t>notes</w:t>
      </w:r>
    </w:p>
    <w:p w14:paraId="3E231EC4" w14:textId="77777777" w:rsidR="00C809CB" w:rsidRDefault="00C809CB">
      <w:pPr>
        <w:pStyle w:val="BodyText"/>
        <w:rPr>
          <w:b/>
        </w:rPr>
      </w:pPr>
    </w:p>
    <w:p w14:paraId="4B8931A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Copies of school catchment area maps are available from the Local Authority or the school. There is no charge or cost related to the admission of a child to a school.</w:t>
      </w:r>
    </w:p>
    <w:p w14:paraId="69437B6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Admissions are administered through a coordinated admission scheme and preferences will be processed centrally by the School Admissions and Transport Service. Each child will receive only one offer of a place at a Staffordshire school.</w:t>
      </w:r>
    </w:p>
    <w:p w14:paraId="5CE2428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In accordance with legislation, children who have a statutory statement of special educational need or an Education, Health, and Care Plan (EHCP) that names a particular school as being the most appropriate to meet the child’s needs must be admitted to that school. This will reduce the number of places available to other applicants.</w:t>
      </w:r>
    </w:p>
    <w:p w14:paraId="6F1E6D7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Children in care means children who are looked after by a local authority in accordance with section 22 (1) of the Children Act 1989 and who is (a) in care of a Local Authority, or (b) being provided with accommodation by a Local Authority in the exercise of their social services functions (see definition in Section 22 (1) of the Children Act 1989) at the time of making an application to a school. This includes children who were adopted under the Adoption Act 1976 (see section 12 adoption orders) and children who were adopted under Adoption and Children Act 2002 (see section 46 adoption orders).</w:t>
      </w:r>
    </w:p>
    <w:p w14:paraId="7D5B1C5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Child arrangements orders are defined in s.8 of the Children Act 1989, as amended by s.12 of the Children and Families Act 2014. Child arrangements orders replace residence orders and any residence order in force prior to 22 April 2014 is deemed to be a child arrangements order.</w:t>
      </w:r>
    </w:p>
    <w:p w14:paraId="2B5B1DD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Section 14A of the Children Act 1989 defines a special guardianship order as an order appointing one or more individuals to be a child’s special guardian (or special guardians).</w:t>
      </w:r>
    </w:p>
    <w:p w14:paraId="61944154" w14:textId="57B5F6A9"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It is the applicant’s responsibility to provide any supportive information required in order for the application to be assessed against the published admissions criteria,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will not seek to obtain this information on behalf of the applicant.</w:t>
      </w:r>
    </w:p>
    <w:p w14:paraId="0F9B2243"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Local Authority uses a Geographical Information System (GIS) to calculate home to school distances in miles. The measurement is calculated using Ordnance Survey (OS) data from an applicant's home address to the main front gate of the school. The coordinates of an applicant's home address are determined using the Local Land and Property Gazetteer (LLPG) and OS Address Point data.</w:t>
      </w:r>
    </w:p>
    <w:p w14:paraId="4D7E29A6" w14:textId="1EA62FF9"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The requirement for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to meet the Infant Class Size legislation may </w:t>
      </w:r>
      <w:r w:rsidRPr="00A36D49">
        <w:rPr>
          <w:rFonts w:eastAsia="Times New Roman"/>
          <w:color w:val="000000"/>
          <w:sz w:val="24"/>
          <w:szCs w:val="24"/>
          <w:lang w:eastAsia="en-GB"/>
        </w:rPr>
        <w:lastRenderedPageBreak/>
        <w:t xml:space="preserve">result in the refusal of catchment area or sibling applications where a class has already reached its limit of </w:t>
      </w:r>
      <w:r>
        <w:rPr>
          <w:rFonts w:eastAsia="Times New Roman"/>
          <w:color w:val="000000"/>
          <w:sz w:val="24"/>
          <w:szCs w:val="24"/>
          <w:lang w:eastAsia="en-GB"/>
        </w:rPr>
        <w:t>15</w:t>
      </w:r>
      <w:r w:rsidRPr="00A36D49">
        <w:rPr>
          <w:rFonts w:eastAsia="Times New Roman"/>
          <w:color w:val="000000"/>
          <w:sz w:val="24"/>
          <w:szCs w:val="24"/>
          <w:lang w:eastAsia="en-GB"/>
        </w:rPr>
        <w:t xml:space="preserve"> pupils. However, as an exception, the local authority will consider offering places above the Admission Number to applications from children whose twin or sibling from a multiple birth </w:t>
      </w:r>
      <w:r>
        <w:rPr>
          <w:rFonts w:eastAsia="Times New Roman"/>
          <w:color w:val="000000"/>
          <w:sz w:val="24"/>
          <w:szCs w:val="24"/>
          <w:lang w:eastAsia="en-GB"/>
        </w:rPr>
        <w:t>is</w:t>
      </w:r>
      <w:r w:rsidRPr="00A36D49">
        <w:rPr>
          <w:rFonts w:eastAsia="Times New Roman"/>
          <w:color w:val="000000"/>
          <w:sz w:val="24"/>
          <w:szCs w:val="24"/>
          <w:lang w:eastAsia="en-GB"/>
        </w:rPr>
        <w:t xml:space="preserve"> admitted</w:t>
      </w:r>
      <w:r>
        <w:rPr>
          <w:rFonts w:eastAsia="Times New Roman"/>
          <w:color w:val="000000"/>
          <w:sz w:val="24"/>
          <w:szCs w:val="24"/>
          <w:lang w:eastAsia="en-GB"/>
        </w:rPr>
        <w:t>,</w:t>
      </w:r>
      <w:r w:rsidRPr="00A36D49">
        <w:rPr>
          <w:rFonts w:eastAsia="Times New Roman"/>
          <w:color w:val="000000"/>
          <w:sz w:val="24"/>
          <w:szCs w:val="24"/>
          <w:lang w:eastAsia="en-GB"/>
        </w:rPr>
        <w:t xml:space="preserve"> even when there are no other vacant places.</w:t>
      </w:r>
    </w:p>
    <w:p w14:paraId="7C109FD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home address is the child’s along with their parent/carer’s main and genuine principal place of residence at the time of the allocation of places i.e. where they are normally and regularly living. If a child is resident with friends or relatives (for reasons other than legal guardianship) the friend</w:t>
      </w:r>
      <w:r>
        <w:rPr>
          <w:rFonts w:eastAsia="Times New Roman"/>
          <w:color w:val="000000"/>
          <w:sz w:val="24"/>
          <w:szCs w:val="24"/>
          <w:lang w:eastAsia="en-GB"/>
        </w:rPr>
        <w:t>’</w:t>
      </w:r>
      <w:r w:rsidRPr="00A36D49">
        <w:rPr>
          <w:rFonts w:eastAsia="Times New Roman"/>
          <w:color w:val="000000"/>
          <w:sz w:val="24"/>
          <w:szCs w:val="24"/>
          <w:lang w:eastAsia="en-GB"/>
        </w:rPr>
        <w:t>s or relative’s address will not be considered for allocation purposes.</w:t>
      </w:r>
    </w:p>
    <w:p w14:paraId="24CFFEF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parents have shared responsibility for a child, and the child lives with both parents for part of the school week, parents will be required to provide documentary evidence to support the address they wish to be considered for allocation purposes.</w:t>
      </w:r>
    </w:p>
    <w:p w14:paraId="5A748B0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It is expected that parents will agree on school places before an application is made, and it may be necessary to request evidence from you to confirm that this is the case. The local authority and the school are not in a position to intervene in disputes between parents over school applications and will request that these are resolved privately.</w:t>
      </w:r>
    </w:p>
    <w:p w14:paraId="4405F10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If a child’s home address changes during the admissions process it is the responsibility of the parent/carer to inform the school immediately. Where there is a proposed house move taking place during the admissions process the school will only accept the revised address for purposes of allocation where parents/carers can provide documentary evidence of the move by 15 March. It will be necessary for sufficient evidence of a permanent move to be provided by the applicant by this date before it will be taken into account for allocation purposes at the national offer date.</w:t>
      </w:r>
    </w:p>
    <w:p w14:paraId="32FC1B1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If a place is offered on the basis of an address that is subsequently found to be different from the child’s normal and permanent home address at the time of allocation of places, then that place is likely to be withdrawn.</w:t>
      </w:r>
    </w:p>
    <w:p w14:paraId="0CA9209F"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If there are a limited number of spaces available and we cannot distinguish between applicants using the criteria listed, such as in the case of children who live in the same block of flats, then the child or children who will be offered the available spaces will be randomly selected. This process will be independently verified.</w:t>
      </w:r>
    </w:p>
    <w:p w14:paraId="4F553B9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Any Staffordshire child not obtaining a place at any of their parent’s preferred schools will be allocated a place at their catchment area school (if places remain available) or the next nearest school with a space available and advised about the independent appeals process.</w:t>
      </w:r>
    </w:p>
    <w:p w14:paraId="328CDE20" w14:textId="77777777" w:rsidR="008513F4" w:rsidRDefault="008513F4" w:rsidP="008513F4">
      <w:pPr>
        <w:pStyle w:val="Heading1"/>
        <w:spacing w:line="322" w:lineRule="exact"/>
      </w:pPr>
      <w:r>
        <w:lastRenderedPageBreak/>
        <w:t>Home</w:t>
      </w:r>
      <w:r>
        <w:rPr>
          <w:spacing w:val="-1"/>
        </w:rPr>
        <w:t xml:space="preserve"> </w:t>
      </w:r>
      <w:r>
        <w:rPr>
          <w:spacing w:val="-2"/>
        </w:rPr>
        <w:t>Address</w:t>
      </w:r>
    </w:p>
    <w:p w14:paraId="61322E2A" w14:textId="77777777" w:rsidR="008513F4" w:rsidRDefault="008513F4" w:rsidP="008513F4">
      <w:pPr>
        <w:pStyle w:val="BodyText"/>
        <w:rPr>
          <w:b/>
        </w:rPr>
      </w:pPr>
    </w:p>
    <w:p w14:paraId="5D21F878" w14:textId="77777777" w:rsidR="008513F4" w:rsidRDefault="008513F4" w:rsidP="008513F4">
      <w:pPr>
        <w:pStyle w:val="BodyText"/>
        <w:ind w:left="100"/>
      </w:pPr>
      <w:r>
        <w:t>The</w:t>
      </w:r>
      <w:r>
        <w:rPr>
          <w:spacing w:val="-3"/>
        </w:rPr>
        <w:t xml:space="preserve"> </w:t>
      </w:r>
      <w:r>
        <w:t>home</w:t>
      </w:r>
      <w:r>
        <w:rPr>
          <w:spacing w:val="-3"/>
        </w:rPr>
        <w:t xml:space="preserve"> </w:t>
      </w:r>
      <w:r>
        <w:t>address</w:t>
      </w:r>
      <w:r>
        <w:rPr>
          <w:spacing w:val="-4"/>
        </w:rPr>
        <w:t xml:space="preserve"> </w:t>
      </w:r>
      <w:r>
        <w:t>is</w:t>
      </w:r>
      <w:r>
        <w:rPr>
          <w:spacing w:val="-1"/>
        </w:rPr>
        <w:t xml:space="preserve"> </w:t>
      </w:r>
      <w:r>
        <w:t>considered</w:t>
      </w:r>
      <w:r>
        <w:rPr>
          <w:spacing w:val="-3"/>
        </w:rPr>
        <w:t xml:space="preserve"> </w:t>
      </w:r>
      <w:r>
        <w:t>to</w:t>
      </w:r>
      <w:r>
        <w:rPr>
          <w:spacing w:val="-3"/>
        </w:rPr>
        <w:t xml:space="preserve"> </w:t>
      </w:r>
      <w:r>
        <w:t>be</w:t>
      </w:r>
      <w:r>
        <w:rPr>
          <w:spacing w:val="-3"/>
        </w:rPr>
        <w:t xml:space="preserve"> </w:t>
      </w:r>
      <w:r>
        <w:t>the</w:t>
      </w:r>
      <w:r>
        <w:rPr>
          <w:spacing w:val="-3"/>
        </w:rPr>
        <w:t xml:space="preserve"> </w:t>
      </w:r>
      <w:r>
        <w:t>child’s</w:t>
      </w:r>
      <w:r>
        <w:rPr>
          <w:spacing w:val="-4"/>
        </w:rPr>
        <w:t xml:space="preserve"> </w:t>
      </w:r>
      <w:r>
        <w:t>along</w:t>
      </w:r>
      <w:r>
        <w:rPr>
          <w:spacing w:val="-3"/>
        </w:rPr>
        <w:t xml:space="preserve"> </w:t>
      </w:r>
      <w:r>
        <w:t>with</w:t>
      </w:r>
      <w:r>
        <w:rPr>
          <w:spacing w:val="-3"/>
        </w:rPr>
        <w:t xml:space="preserve"> </w:t>
      </w:r>
      <w:r>
        <w:t>their</w:t>
      </w:r>
      <w:r>
        <w:rPr>
          <w:spacing w:val="-3"/>
        </w:rPr>
        <w:t xml:space="preserve"> </w:t>
      </w:r>
      <w:r>
        <w:t>parent/carer’s</w:t>
      </w:r>
      <w:r>
        <w:rPr>
          <w:spacing w:val="-3"/>
        </w:rPr>
        <w:t xml:space="preserve"> </w:t>
      </w:r>
      <w:r>
        <w:t>main</w:t>
      </w:r>
      <w:r>
        <w:rPr>
          <w:spacing w:val="-4"/>
        </w:rPr>
        <w:t xml:space="preserve"> </w:t>
      </w:r>
      <w:r>
        <w:t>and</w:t>
      </w:r>
      <w:r>
        <w:rPr>
          <w:spacing w:val="-2"/>
        </w:rPr>
        <w:t xml:space="preserve"> </w:t>
      </w:r>
      <w:r>
        <w:t>genuine principal place of residence at the time of the</w:t>
      </w:r>
      <w:r>
        <w:rPr>
          <w:spacing w:val="-2"/>
        </w:rPr>
        <w:t xml:space="preserve"> </w:t>
      </w:r>
      <w:r>
        <w:t>allocation of places i.e. where they are normally and regularly living. If a child is resident with friends or relatives (for reasons other than legal guardianship) the friends or relatives address will not be considered for allocation purposes.</w:t>
      </w:r>
    </w:p>
    <w:p w14:paraId="7B45ED0E" w14:textId="77777777" w:rsidR="008513F4" w:rsidRDefault="008513F4" w:rsidP="008513F4">
      <w:pPr>
        <w:pStyle w:val="BodyText"/>
        <w:spacing w:before="1"/>
      </w:pPr>
    </w:p>
    <w:p w14:paraId="44A42DA5" w14:textId="77777777" w:rsidR="008513F4" w:rsidRDefault="008513F4" w:rsidP="008513F4">
      <w:pPr>
        <w:pStyle w:val="BodyText"/>
        <w:spacing w:before="1"/>
        <w:ind w:left="100" w:right="135"/>
      </w:pPr>
      <w:r>
        <w:t>Where</w:t>
      </w:r>
      <w:r>
        <w:rPr>
          <w:spacing w:val="-3"/>
        </w:rPr>
        <w:t xml:space="preserve"> </w:t>
      </w:r>
      <w:r>
        <w:t>parents</w:t>
      </w:r>
      <w:r>
        <w:rPr>
          <w:spacing w:val="-4"/>
        </w:rPr>
        <w:t xml:space="preserve"> </w:t>
      </w:r>
      <w:r>
        <w:t>have</w:t>
      </w:r>
      <w:r>
        <w:rPr>
          <w:spacing w:val="-3"/>
        </w:rPr>
        <w:t xml:space="preserve"> </w:t>
      </w:r>
      <w:r>
        <w:t>shared</w:t>
      </w:r>
      <w:r>
        <w:rPr>
          <w:spacing w:val="-3"/>
        </w:rPr>
        <w:t xml:space="preserve"> </w:t>
      </w:r>
      <w:r>
        <w:t>responsibility</w:t>
      </w:r>
      <w:r>
        <w:rPr>
          <w:spacing w:val="-3"/>
        </w:rPr>
        <w:t xml:space="preserve"> </w:t>
      </w:r>
      <w:r>
        <w:t>for</w:t>
      </w:r>
      <w:r>
        <w:rPr>
          <w:spacing w:val="-5"/>
        </w:rPr>
        <w:t xml:space="preserve"> </w:t>
      </w:r>
      <w:r>
        <w:t>a</w:t>
      </w:r>
      <w:r>
        <w:rPr>
          <w:spacing w:val="-3"/>
        </w:rPr>
        <w:t xml:space="preserve"> </w:t>
      </w:r>
      <w:r>
        <w:t>child,</w:t>
      </w:r>
      <w:r>
        <w:rPr>
          <w:spacing w:val="-3"/>
        </w:rPr>
        <w:t xml:space="preserve"> </w:t>
      </w:r>
      <w:r>
        <w:t>and</w:t>
      </w:r>
      <w:r>
        <w:rPr>
          <w:spacing w:val="-3"/>
        </w:rPr>
        <w:t xml:space="preserve"> </w:t>
      </w:r>
      <w:r>
        <w:t>the</w:t>
      </w:r>
      <w:r>
        <w:rPr>
          <w:spacing w:val="-3"/>
        </w:rPr>
        <w:t xml:space="preserve"> </w:t>
      </w:r>
      <w:r>
        <w:t>child</w:t>
      </w:r>
      <w:r>
        <w:rPr>
          <w:spacing w:val="-3"/>
        </w:rPr>
        <w:t xml:space="preserve"> </w:t>
      </w:r>
      <w:r>
        <w:t>lives</w:t>
      </w:r>
      <w:r>
        <w:rPr>
          <w:spacing w:val="-4"/>
        </w:rPr>
        <w:t xml:space="preserve"> </w:t>
      </w:r>
      <w:r>
        <w:t>with</w:t>
      </w:r>
      <w:r>
        <w:rPr>
          <w:spacing w:val="-3"/>
        </w:rPr>
        <w:t xml:space="preserve"> </w:t>
      </w:r>
      <w:r>
        <w:t>both</w:t>
      </w:r>
      <w:r>
        <w:rPr>
          <w:spacing w:val="-3"/>
        </w:rPr>
        <w:t xml:space="preserve"> </w:t>
      </w:r>
      <w:r>
        <w:t>parents</w:t>
      </w:r>
      <w:r>
        <w:rPr>
          <w:spacing w:val="-4"/>
        </w:rPr>
        <w:t xml:space="preserve"> </w:t>
      </w:r>
      <w:r>
        <w:t>for</w:t>
      </w:r>
      <w:r>
        <w:rPr>
          <w:spacing w:val="-2"/>
        </w:rPr>
        <w:t xml:space="preserve"> </w:t>
      </w:r>
      <w:r>
        <w:t>part of the school week, parents will be required to provide documentary evidence to support the address they wish to be considered for allocation purposes.</w:t>
      </w:r>
    </w:p>
    <w:p w14:paraId="6977DAA5" w14:textId="1530ECA9" w:rsidR="008513F4" w:rsidRDefault="008513F4" w:rsidP="008513F4">
      <w:pPr>
        <w:pStyle w:val="BodyText"/>
        <w:spacing w:before="322"/>
        <w:ind w:left="100" w:right="133"/>
      </w:pPr>
      <w:r>
        <w:t>If a child’s home address changes during the admissions process it is the responsibility of the parent/carer to inform the local authority immediately. Where there is a proposed house move taking</w:t>
      </w:r>
      <w:r>
        <w:rPr>
          <w:spacing w:val="-2"/>
        </w:rPr>
        <w:t xml:space="preserve"> </w:t>
      </w:r>
      <w:r>
        <w:t>place</w:t>
      </w:r>
      <w:r>
        <w:rPr>
          <w:spacing w:val="-2"/>
        </w:rPr>
        <w:t xml:space="preserve"> </w:t>
      </w:r>
      <w:r>
        <w:t>during</w:t>
      </w:r>
      <w:r>
        <w:rPr>
          <w:spacing w:val="-2"/>
        </w:rPr>
        <w:t xml:space="preserve"> </w:t>
      </w:r>
      <w:r>
        <w:t>the</w:t>
      </w:r>
      <w:r>
        <w:rPr>
          <w:spacing w:val="-2"/>
        </w:rPr>
        <w:t xml:space="preserve"> </w:t>
      </w:r>
      <w:r>
        <w:t>admissions</w:t>
      </w:r>
      <w:r>
        <w:rPr>
          <w:spacing w:val="-2"/>
        </w:rPr>
        <w:t xml:space="preserve"> </w:t>
      </w:r>
      <w:r>
        <w:t>process</w:t>
      </w:r>
      <w:r>
        <w:rPr>
          <w:spacing w:val="-3"/>
        </w:rPr>
        <w:t xml:space="preserve"> </w:t>
      </w:r>
      <w:r>
        <w:t>the</w:t>
      </w:r>
      <w:r>
        <w:rPr>
          <w:spacing w:val="-2"/>
        </w:rPr>
        <w:t xml:space="preserve"> </w:t>
      </w:r>
      <w:r>
        <w:t>local</w:t>
      </w:r>
      <w:r>
        <w:rPr>
          <w:spacing w:val="-3"/>
        </w:rPr>
        <w:t xml:space="preserve"> </w:t>
      </w:r>
      <w:r>
        <w:t>authority</w:t>
      </w:r>
      <w:r>
        <w:rPr>
          <w:spacing w:val="-2"/>
        </w:rPr>
        <w:t xml:space="preserve"> </w:t>
      </w:r>
      <w:r>
        <w:t>will</w:t>
      </w:r>
      <w:r>
        <w:rPr>
          <w:spacing w:val="-3"/>
        </w:rPr>
        <w:t xml:space="preserve"> </w:t>
      </w:r>
      <w:r>
        <w:t>only</w:t>
      </w:r>
      <w:r>
        <w:rPr>
          <w:spacing w:val="-2"/>
        </w:rPr>
        <w:t xml:space="preserve"> </w:t>
      </w:r>
      <w:r>
        <w:t>accept</w:t>
      </w:r>
      <w:r>
        <w:rPr>
          <w:spacing w:val="-2"/>
        </w:rPr>
        <w:t xml:space="preserve"> </w:t>
      </w:r>
      <w:r>
        <w:t>the</w:t>
      </w:r>
      <w:r>
        <w:rPr>
          <w:spacing w:val="-2"/>
        </w:rPr>
        <w:t xml:space="preserve"> </w:t>
      </w:r>
      <w:r>
        <w:t>revised</w:t>
      </w:r>
      <w:r>
        <w:rPr>
          <w:spacing w:val="-5"/>
        </w:rPr>
        <w:t xml:space="preserve"> </w:t>
      </w:r>
      <w:r>
        <w:t>address for</w:t>
      </w:r>
      <w:r>
        <w:rPr>
          <w:spacing w:val="-2"/>
        </w:rPr>
        <w:t xml:space="preserve"> </w:t>
      </w:r>
      <w:r>
        <w:t>purposes</w:t>
      </w:r>
      <w:r>
        <w:rPr>
          <w:spacing w:val="-4"/>
        </w:rPr>
        <w:t xml:space="preserve"> </w:t>
      </w:r>
      <w:r>
        <w:t>of</w:t>
      </w:r>
      <w:r>
        <w:rPr>
          <w:spacing w:val="-3"/>
        </w:rPr>
        <w:t xml:space="preserve"> </w:t>
      </w:r>
      <w:r>
        <w:t>allocation</w:t>
      </w:r>
      <w:r>
        <w:rPr>
          <w:spacing w:val="-3"/>
        </w:rPr>
        <w:t xml:space="preserve"> </w:t>
      </w:r>
      <w:r>
        <w:t>where</w:t>
      </w:r>
      <w:r>
        <w:rPr>
          <w:spacing w:val="-3"/>
        </w:rPr>
        <w:t xml:space="preserve"> </w:t>
      </w:r>
      <w:r>
        <w:t>parents/carers</w:t>
      </w:r>
      <w:r>
        <w:rPr>
          <w:spacing w:val="-4"/>
        </w:rPr>
        <w:t xml:space="preserve"> </w:t>
      </w:r>
      <w:r>
        <w:t>can</w:t>
      </w:r>
      <w:r>
        <w:rPr>
          <w:spacing w:val="-3"/>
        </w:rPr>
        <w:t xml:space="preserve"> </w:t>
      </w:r>
      <w:r>
        <w:t>provide</w:t>
      </w:r>
      <w:r>
        <w:rPr>
          <w:spacing w:val="-3"/>
        </w:rPr>
        <w:t xml:space="preserve"> </w:t>
      </w:r>
      <w:r>
        <w:t>documentary</w:t>
      </w:r>
      <w:r>
        <w:rPr>
          <w:spacing w:val="-3"/>
        </w:rPr>
        <w:t xml:space="preserve"> </w:t>
      </w:r>
      <w:r>
        <w:t>evidence</w:t>
      </w:r>
      <w:r>
        <w:rPr>
          <w:spacing w:val="-3"/>
        </w:rPr>
        <w:t xml:space="preserve"> </w:t>
      </w:r>
      <w:r>
        <w:t>of</w:t>
      </w:r>
      <w:r>
        <w:rPr>
          <w:spacing w:val="-3"/>
        </w:rPr>
        <w:t xml:space="preserve"> </w:t>
      </w:r>
      <w:r>
        <w:t>the</w:t>
      </w:r>
      <w:r>
        <w:rPr>
          <w:spacing w:val="-3"/>
        </w:rPr>
        <w:t xml:space="preserve"> </w:t>
      </w:r>
      <w:r>
        <w:t>move</w:t>
      </w:r>
      <w:r>
        <w:rPr>
          <w:spacing w:val="-3"/>
        </w:rPr>
        <w:t xml:space="preserve"> </w:t>
      </w:r>
      <w:r>
        <w:t>by March 2027. It will be necessary for sufficient evidence of a permanent move to be provided by the applicant by this date before it will be taken into account for allocation purposes at the</w:t>
      </w:r>
      <w:r>
        <w:rPr>
          <w:spacing w:val="40"/>
        </w:rPr>
        <w:t xml:space="preserve"> </w:t>
      </w:r>
      <w:r>
        <w:t>national offer date.</w:t>
      </w:r>
    </w:p>
    <w:p w14:paraId="360BE5A0" w14:textId="77777777" w:rsidR="008513F4" w:rsidRDefault="008513F4" w:rsidP="008513F4">
      <w:pPr>
        <w:pStyle w:val="BodyText"/>
        <w:spacing w:before="2"/>
      </w:pPr>
    </w:p>
    <w:p w14:paraId="0175045E" w14:textId="77777777" w:rsidR="008513F4" w:rsidRDefault="008513F4" w:rsidP="008513F4">
      <w:pPr>
        <w:pStyle w:val="BodyText"/>
        <w:ind w:left="100" w:right="375"/>
        <w:jc w:val="both"/>
      </w:pPr>
      <w:r>
        <w:t>If</w:t>
      </w:r>
      <w:r>
        <w:rPr>
          <w:spacing w:val="-2"/>
        </w:rPr>
        <w:t xml:space="preserve"> </w:t>
      </w:r>
      <w:r>
        <w:t>a</w:t>
      </w:r>
      <w:r>
        <w:rPr>
          <w:spacing w:val="-2"/>
        </w:rPr>
        <w:t xml:space="preserve"> </w:t>
      </w:r>
      <w:r>
        <w:t>place</w:t>
      </w:r>
      <w:r>
        <w:rPr>
          <w:spacing w:val="-2"/>
        </w:rPr>
        <w:t xml:space="preserve"> </w:t>
      </w:r>
      <w:r>
        <w:t>is</w:t>
      </w:r>
      <w:r>
        <w:rPr>
          <w:spacing w:val="-3"/>
        </w:rPr>
        <w:t xml:space="preserve"> </w:t>
      </w:r>
      <w:r>
        <w:t>offered</w:t>
      </w:r>
      <w:r>
        <w:rPr>
          <w:spacing w:val="-2"/>
        </w:rPr>
        <w:t xml:space="preserve"> </w:t>
      </w:r>
      <w:r>
        <w:t>on</w:t>
      </w:r>
      <w:r>
        <w:rPr>
          <w:spacing w:val="-2"/>
        </w:rPr>
        <w:t xml:space="preserve"> </w:t>
      </w:r>
      <w:r>
        <w:t>the</w:t>
      </w:r>
      <w:r>
        <w:rPr>
          <w:spacing w:val="-2"/>
        </w:rPr>
        <w:t xml:space="preserve"> </w:t>
      </w:r>
      <w:r>
        <w:t>basis</w:t>
      </w:r>
      <w:r>
        <w:rPr>
          <w:spacing w:val="-4"/>
        </w:rPr>
        <w:t xml:space="preserve"> </w:t>
      </w:r>
      <w:r>
        <w:t>of</w:t>
      </w:r>
      <w:r>
        <w:rPr>
          <w:spacing w:val="-2"/>
        </w:rPr>
        <w:t xml:space="preserve"> </w:t>
      </w:r>
      <w:r>
        <w:t>an</w:t>
      </w:r>
      <w:r>
        <w:rPr>
          <w:spacing w:val="-4"/>
        </w:rPr>
        <w:t xml:space="preserve"> </w:t>
      </w:r>
      <w:r>
        <w:t>address</w:t>
      </w:r>
      <w:r>
        <w:rPr>
          <w:spacing w:val="-1"/>
        </w:rPr>
        <w:t xml:space="preserve"> </w:t>
      </w:r>
      <w:r>
        <w:t>that</w:t>
      </w:r>
      <w:r>
        <w:rPr>
          <w:spacing w:val="-3"/>
        </w:rPr>
        <w:t xml:space="preserve"> </w:t>
      </w:r>
      <w:r>
        <w:t>is</w:t>
      </w:r>
      <w:r>
        <w:rPr>
          <w:spacing w:val="-3"/>
        </w:rPr>
        <w:t xml:space="preserve"> </w:t>
      </w:r>
      <w:r>
        <w:t>subsequently</w:t>
      </w:r>
      <w:r>
        <w:rPr>
          <w:spacing w:val="-2"/>
        </w:rPr>
        <w:t xml:space="preserve"> </w:t>
      </w:r>
      <w:r>
        <w:t>found</w:t>
      </w:r>
      <w:r>
        <w:rPr>
          <w:spacing w:val="-2"/>
        </w:rPr>
        <w:t xml:space="preserve"> </w:t>
      </w:r>
      <w:r>
        <w:t>to</w:t>
      </w:r>
      <w:r>
        <w:rPr>
          <w:spacing w:val="-2"/>
        </w:rPr>
        <w:t xml:space="preserve"> </w:t>
      </w:r>
      <w:r>
        <w:t>be</w:t>
      </w:r>
      <w:r>
        <w:rPr>
          <w:spacing w:val="-2"/>
        </w:rPr>
        <w:t xml:space="preserve"> </w:t>
      </w:r>
      <w:r>
        <w:t>different</w:t>
      </w:r>
      <w:r>
        <w:rPr>
          <w:spacing w:val="-2"/>
        </w:rPr>
        <w:t xml:space="preserve"> </w:t>
      </w:r>
      <w:r>
        <w:t>from</w:t>
      </w:r>
      <w:r>
        <w:rPr>
          <w:spacing w:val="-3"/>
        </w:rPr>
        <w:t xml:space="preserve"> </w:t>
      </w:r>
      <w:r>
        <w:t>the child’s</w:t>
      </w:r>
      <w:r>
        <w:rPr>
          <w:spacing w:val="-1"/>
        </w:rPr>
        <w:t xml:space="preserve"> </w:t>
      </w:r>
      <w:r>
        <w:t>normal and permanent home address at the time of allocation of places</w:t>
      </w:r>
      <w:r>
        <w:rPr>
          <w:spacing w:val="-1"/>
        </w:rPr>
        <w:t xml:space="preserve"> </w:t>
      </w:r>
      <w:r>
        <w:t>then</w:t>
      </w:r>
      <w:r>
        <w:rPr>
          <w:spacing w:val="-1"/>
        </w:rPr>
        <w:t xml:space="preserve"> </w:t>
      </w:r>
      <w:r>
        <w:t>that</w:t>
      </w:r>
      <w:r>
        <w:rPr>
          <w:spacing w:val="-1"/>
        </w:rPr>
        <w:t xml:space="preserve"> </w:t>
      </w:r>
      <w:r>
        <w:t>place is likely to be withdrawn.</w:t>
      </w:r>
    </w:p>
    <w:p w14:paraId="01354A71" w14:textId="77777777" w:rsidR="008513F4" w:rsidRDefault="008513F4" w:rsidP="008513F4">
      <w:pPr>
        <w:pStyle w:val="BodyText"/>
        <w:spacing w:before="322"/>
        <w:ind w:left="100" w:right="671"/>
        <w:jc w:val="both"/>
      </w:pPr>
      <w:r>
        <w:t>Any</w:t>
      </w:r>
      <w:r>
        <w:rPr>
          <w:spacing w:val="-3"/>
        </w:rPr>
        <w:t xml:space="preserve"> </w:t>
      </w:r>
      <w:r>
        <w:t>Staffordshire</w:t>
      </w:r>
      <w:r>
        <w:rPr>
          <w:spacing w:val="-2"/>
        </w:rPr>
        <w:t xml:space="preserve"> </w:t>
      </w:r>
      <w:r>
        <w:t>child</w:t>
      </w:r>
      <w:r>
        <w:rPr>
          <w:spacing w:val="-3"/>
        </w:rPr>
        <w:t xml:space="preserve"> </w:t>
      </w:r>
      <w:r>
        <w:t>not</w:t>
      </w:r>
      <w:r>
        <w:rPr>
          <w:spacing w:val="-3"/>
        </w:rPr>
        <w:t xml:space="preserve"> </w:t>
      </w:r>
      <w:r>
        <w:t>obtaining</w:t>
      </w:r>
      <w:r>
        <w:rPr>
          <w:spacing w:val="-3"/>
        </w:rPr>
        <w:t xml:space="preserve"> </w:t>
      </w:r>
      <w:r>
        <w:t>a</w:t>
      </w:r>
      <w:r>
        <w:rPr>
          <w:spacing w:val="-3"/>
        </w:rPr>
        <w:t xml:space="preserve"> </w:t>
      </w:r>
      <w:r>
        <w:t>place</w:t>
      </w:r>
      <w:r>
        <w:rPr>
          <w:spacing w:val="-3"/>
        </w:rPr>
        <w:t xml:space="preserve"> </w:t>
      </w:r>
      <w:r>
        <w:t>at</w:t>
      </w:r>
      <w:r>
        <w:rPr>
          <w:spacing w:val="-3"/>
        </w:rPr>
        <w:t xml:space="preserve"> </w:t>
      </w:r>
      <w:r>
        <w:t>any</w:t>
      </w:r>
      <w:r>
        <w:rPr>
          <w:spacing w:val="-4"/>
        </w:rPr>
        <w:t xml:space="preserve"> </w:t>
      </w:r>
      <w:r>
        <w:t>of</w:t>
      </w:r>
      <w:r>
        <w:rPr>
          <w:spacing w:val="-3"/>
        </w:rPr>
        <w:t xml:space="preserve"> </w:t>
      </w:r>
      <w:r>
        <w:t>their</w:t>
      </w:r>
      <w:r>
        <w:rPr>
          <w:spacing w:val="-3"/>
        </w:rPr>
        <w:t xml:space="preserve"> </w:t>
      </w:r>
      <w:r>
        <w:t>parent’s</w:t>
      </w:r>
      <w:r>
        <w:rPr>
          <w:spacing w:val="-4"/>
        </w:rPr>
        <w:t xml:space="preserve"> </w:t>
      </w:r>
      <w:r>
        <w:t>preferred</w:t>
      </w:r>
      <w:r>
        <w:rPr>
          <w:spacing w:val="-3"/>
        </w:rPr>
        <w:t xml:space="preserve"> </w:t>
      </w:r>
      <w:r>
        <w:t>schools</w:t>
      </w:r>
      <w:r>
        <w:rPr>
          <w:spacing w:val="-5"/>
        </w:rPr>
        <w:t xml:space="preserve"> </w:t>
      </w:r>
      <w:r>
        <w:t>will</w:t>
      </w:r>
      <w:r>
        <w:rPr>
          <w:spacing w:val="-4"/>
        </w:rPr>
        <w:t xml:space="preserve"> </w:t>
      </w:r>
      <w:r>
        <w:t>be allocated</w:t>
      </w:r>
      <w:r>
        <w:rPr>
          <w:spacing w:val="-3"/>
        </w:rPr>
        <w:t xml:space="preserve"> </w:t>
      </w:r>
      <w:r>
        <w:t>a</w:t>
      </w:r>
      <w:r>
        <w:rPr>
          <w:spacing w:val="-3"/>
        </w:rPr>
        <w:t xml:space="preserve"> </w:t>
      </w:r>
      <w:r>
        <w:t>place</w:t>
      </w:r>
      <w:r>
        <w:rPr>
          <w:spacing w:val="-3"/>
        </w:rPr>
        <w:t xml:space="preserve"> </w:t>
      </w:r>
      <w:r>
        <w:t>at</w:t>
      </w:r>
      <w:r>
        <w:rPr>
          <w:spacing w:val="-3"/>
        </w:rPr>
        <w:t xml:space="preserve"> </w:t>
      </w:r>
      <w:r>
        <w:t>their</w:t>
      </w:r>
      <w:r>
        <w:rPr>
          <w:spacing w:val="-3"/>
        </w:rPr>
        <w:t xml:space="preserve"> </w:t>
      </w:r>
      <w:r>
        <w:t>catchment</w:t>
      </w:r>
      <w:r>
        <w:rPr>
          <w:spacing w:val="-3"/>
        </w:rPr>
        <w:t xml:space="preserve"> </w:t>
      </w:r>
      <w:r>
        <w:t>area</w:t>
      </w:r>
      <w:r>
        <w:rPr>
          <w:spacing w:val="-3"/>
        </w:rPr>
        <w:t xml:space="preserve"> </w:t>
      </w:r>
      <w:r>
        <w:t>school</w:t>
      </w:r>
      <w:r>
        <w:rPr>
          <w:spacing w:val="-3"/>
        </w:rPr>
        <w:t xml:space="preserve"> </w:t>
      </w:r>
      <w:r>
        <w:t>(if</w:t>
      </w:r>
      <w:r>
        <w:rPr>
          <w:spacing w:val="-4"/>
        </w:rPr>
        <w:t xml:space="preserve"> </w:t>
      </w:r>
      <w:r>
        <w:t>places</w:t>
      </w:r>
      <w:r>
        <w:rPr>
          <w:spacing w:val="-4"/>
        </w:rPr>
        <w:t xml:space="preserve"> </w:t>
      </w:r>
      <w:r>
        <w:t>remain</w:t>
      </w:r>
      <w:r>
        <w:rPr>
          <w:spacing w:val="-3"/>
        </w:rPr>
        <w:t xml:space="preserve"> </w:t>
      </w:r>
      <w:r>
        <w:t>available)</w:t>
      </w:r>
      <w:r>
        <w:rPr>
          <w:spacing w:val="-3"/>
        </w:rPr>
        <w:t xml:space="preserve"> </w:t>
      </w:r>
      <w:r>
        <w:t>or</w:t>
      </w:r>
      <w:r>
        <w:rPr>
          <w:spacing w:val="-2"/>
        </w:rPr>
        <w:t xml:space="preserve"> </w:t>
      </w:r>
      <w:r>
        <w:t>the</w:t>
      </w:r>
      <w:r>
        <w:rPr>
          <w:spacing w:val="-3"/>
        </w:rPr>
        <w:t xml:space="preserve"> </w:t>
      </w:r>
      <w:r>
        <w:t>next</w:t>
      </w:r>
      <w:r>
        <w:rPr>
          <w:spacing w:val="-3"/>
        </w:rPr>
        <w:t xml:space="preserve"> </w:t>
      </w:r>
      <w:r>
        <w:t>nearest school with a space available and advised about the independent appeals process.</w:t>
      </w:r>
    </w:p>
    <w:p w14:paraId="60FED141" w14:textId="42BEFE40"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Deferred Entry to Reception Class</w:t>
      </w:r>
    </w:p>
    <w:p w14:paraId="2AAE8B0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may request that their child be admitted to Reception Class on a part-time basis, or that their child be admitted to school later in the same academic year until the child reaches compulsory school age (i.e. beginning of the term after the child’s fifth birthday). The effect is that the place will be held for the child in Reception and is not available to be offered to any other child within the same academic year in which it has been offered.</w:t>
      </w:r>
    </w:p>
    <w:p w14:paraId="05191C70"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Before deciding whether to defer their child’s entry to school, parents should visit their preferred school(s) to clarify how they cater for the youngest children in Reception and how the needs of these children are met as they move up through the school.</w:t>
      </w:r>
    </w:p>
    <w:p w14:paraId="60CF266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Admission Outside of the Normal Age Group</w:t>
      </w:r>
    </w:p>
    <w:p w14:paraId="0600AD89"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may seek to apply for their child’s admission to school outside of their normal age group, for example if the child is exceptionally gifted and talented or has experienced problems </w:t>
      </w:r>
      <w:r w:rsidRPr="00A36D49">
        <w:rPr>
          <w:rFonts w:eastAsia="Times New Roman"/>
          <w:color w:val="000000"/>
          <w:sz w:val="24"/>
          <w:szCs w:val="24"/>
          <w:lang w:eastAsia="en-GB"/>
        </w:rPr>
        <w:lastRenderedPageBreak/>
        <w:t>such as ill health. In addition, the parents of summer born children may choose not to send their child to school until the September following their fifth birthday and may request that they are admitted outside of their normal age group to Reception rather than Year 1.</w:t>
      </w:r>
    </w:p>
    <w:p w14:paraId="630E2720"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These parents will need to make an application alongside children applying at the normal age which should explain why it is in the child’s best interest to be admitted outside of their normal age which may include information such as professional evidence as to why this is the case and why an exception should be made in the case of the child. A decision as to whether this is an appropriate course of action will be made by the Local Authority who will take into account the circumstances of the case and views of the headteacher. Parents do not have the right to insist that their child is admitted to a particular year group.</w:t>
      </w:r>
    </w:p>
    <w:p w14:paraId="0A6C7A09"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Waiting lists</w:t>
      </w:r>
    </w:p>
    <w:p w14:paraId="7E9254C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Unsuccessful applicants will be placed on a waiting list in accordance with the oversubscription criteria stated above and not based on the date their application was received. There will be a period of two weeks after the national offer date whereby available places will not be reallocated. If places become available after this date they will be offered according to the child at the top of the waiting list.</w:t>
      </w:r>
    </w:p>
    <w:p w14:paraId="4ECB484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For cases where the infant class size regulations apply, the waiting list will operate until the cohort concerned leaves Year 2 and parents will be written to each year to ask whether or not they wish their child’s details to remain on the list.</w:t>
      </w:r>
    </w:p>
    <w:p w14:paraId="679FF074" w14:textId="6ACE9516"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For all other cases, Waiting Lists will be kept until 31 December 20</w:t>
      </w:r>
      <w:r>
        <w:rPr>
          <w:rFonts w:eastAsia="Times New Roman"/>
          <w:color w:val="000000"/>
          <w:sz w:val="24"/>
          <w:szCs w:val="24"/>
          <w:lang w:eastAsia="en-GB"/>
        </w:rPr>
        <w:t>27</w:t>
      </w:r>
      <w:r w:rsidRPr="00A36D49">
        <w:rPr>
          <w:rFonts w:eastAsia="Times New Roman"/>
          <w:color w:val="000000"/>
          <w:sz w:val="24"/>
          <w:szCs w:val="24"/>
          <w:lang w:eastAsia="en-GB"/>
        </w:rPr>
        <w:t>.</w:t>
      </w:r>
    </w:p>
    <w:p w14:paraId="7DD8823B"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Inclusion on a school’s waiting list does not mean that a place will eventually become available at the preferred school.</w:t>
      </w:r>
    </w:p>
    <w:p w14:paraId="7609077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 child’s position on a waiting list is not fixed and is subject to change during the year i.e. they can go up or down the list since each added child will require the list to be ranked again in line with the oversubscription criteria.</w:t>
      </w:r>
    </w:p>
    <w:p w14:paraId="536F7D8D" w14:textId="2B884071" w:rsidR="00A53128"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Children who are subject of a direction by a local authority to admit or who are allocated to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in accordance with the Fair Access Protocol will take precedence over those on the waiting list.</w:t>
      </w:r>
    </w:p>
    <w:p w14:paraId="00E8D81F"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Late Applications</w:t>
      </w:r>
    </w:p>
    <w:p w14:paraId="7FB7CB1D"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Preferences received after the closing date will be considered alongside those applicants who applied on time wherever possible. Where it is not practicable because places have already been </w:t>
      </w:r>
      <w:r w:rsidRPr="00A36D49">
        <w:rPr>
          <w:rFonts w:eastAsia="Times New Roman"/>
          <w:color w:val="000000"/>
          <w:sz w:val="24"/>
          <w:szCs w:val="24"/>
          <w:lang w:eastAsia="en-GB"/>
        </w:rPr>
        <w:lastRenderedPageBreak/>
        <w:t>allocated, or are shortly to be allocated, then late preferences will be considered only after those that were made before this point.</w:t>
      </w:r>
    </w:p>
    <w:p w14:paraId="48F81E08" w14:textId="6F9E8C6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A late application does not affect the right of appeal or the right to be placed on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Academy’s waiting list.</w:t>
      </w:r>
    </w:p>
    <w:p w14:paraId="71A5001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Repeat Applications</w:t>
      </w:r>
    </w:p>
    <w:p w14:paraId="62010409" w14:textId="0843BC19"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do not have the right to a second appeal in respect of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school for the same academic year unless, in exceptional circumstances, the school has accepted a second application from the appellant because of a significant and material change in the circumstances of the parent, child or school but still refused admission.</w:t>
      </w:r>
    </w:p>
    <w:p w14:paraId="5C04C860"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“In-Year Transfer” Arrangements</w:t>
      </w:r>
    </w:p>
    <w:p w14:paraId="3E87F56C" w14:textId="6405E76F"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Parents or carers seeking to transfer to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may make an application using the appropriate application form. This application will be processed in line with the procedure outlined in the determined admission arrangements and parents and carers need to be aware that any date set for joining the new school may be after the next term or half term holiday and those parents/carers are responsible for ensuring that their child continues to receive appropriate education in the interim.</w:t>
      </w:r>
    </w:p>
    <w:p w14:paraId="00DF1551"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Closing Date for Return of Applications – Normal Age of Entry</w:t>
      </w:r>
    </w:p>
    <w:p w14:paraId="0941792E"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primary school applications should be submitted by the national closing date of 15 January.</w:t>
      </w:r>
    </w:p>
    <w:p w14:paraId="2FD28865"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Decisions</w:t>
      </w:r>
    </w:p>
    <w:p w14:paraId="3AC74FE3"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Staffordshire parents who have applied for a place in a Primary, Infant/Junior, First or Middle School at the normal age of entry will be notified on 16 April.</w:t>
      </w:r>
    </w:p>
    <w:p w14:paraId="0B509AB6"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Offers of school places will be sent by Staffordshire County Council on behalf of the Academy.</w:t>
      </w:r>
    </w:p>
    <w:p w14:paraId="2E4BEED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Children resident in other Local Authorities who have made preferences for schools within Staffordshire for the normal age of entry will be notified of the outcome of their request by their home Local Authority.</w:t>
      </w:r>
    </w:p>
    <w:p w14:paraId="3215925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a Staffordshire child does not qualify for admission to any of their preferred schools and is also not on the roll of a school within a reasonable distance of the home address, an alternative school will be offered in conjunction with the relevant admission authority.</w:t>
      </w:r>
    </w:p>
    <w:p w14:paraId="009B888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 xml:space="preserve">Where refusals are made for Staffordshire schools, parents will be given information about the </w:t>
      </w:r>
      <w:r w:rsidRPr="00A36D49">
        <w:rPr>
          <w:rFonts w:eastAsia="Times New Roman"/>
          <w:color w:val="000000"/>
          <w:sz w:val="24"/>
          <w:szCs w:val="24"/>
          <w:lang w:eastAsia="en-GB"/>
        </w:rPr>
        <w:lastRenderedPageBreak/>
        <w:t>appeal process.</w:t>
      </w:r>
    </w:p>
    <w:p w14:paraId="69D10E49"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refusals are made on behalf of other Local Authorities further information will be provided to parents to enable them to appeal, should they wish to do so.</w:t>
      </w:r>
    </w:p>
    <w:p w14:paraId="141DFAAA"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Waiting Lists and Late Applications</w:t>
      </w:r>
    </w:p>
    <w:p w14:paraId="5D25F92A" w14:textId="3A81C02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operates a waiting list when oversubscribed at the normal age of entry.</w:t>
      </w:r>
    </w:p>
    <w:p w14:paraId="14D49CF2" w14:textId="61B745EA"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as the admissions authority shall maintain a waiting list for the normal age of entry for at least 1 term in the academic year of admission according to the published admission arrangements.</w:t>
      </w:r>
    </w:p>
    <w:p w14:paraId="3B95BDD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waiting lists will be clear, fair and objective and will not give priority to any child based on the date that their application was received or the date that the child’s name was added to the waiting list.</w:t>
      </w:r>
    </w:p>
    <w:p w14:paraId="7AA0B75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It must be noted that children who are the subject of a direction by a local authority to admit or those that are allocated to a school in accordance with the Fair Access Protocol must take precedence over other children on the waiting list. (Please see School Admissions Code paragraphs 3.9 to 3.15.)</w:t>
      </w:r>
    </w:p>
    <w:p w14:paraId="02A6ADCC"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Acceptance of School Place</w:t>
      </w:r>
    </w:p>
    <w:p w14:paraId="4F66244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will have at least two weeks after the date of offer to notify the authority as to whether or not he/she wishes to accept the place offered where relevant to the individual school admission arrangements.</w:t>
      </w:r>
    </w:p>
    <w:p w14:paraId="1C8AA857"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Change of Preference</w:t>
      </w:r>
    </w:p>
    <w:p w14:paraId="0E68D55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During the admission process the order of school preference may be changed by parents in writing up to the closing date. After this date, any change of preferences received will be dealt with in line with the late application policy.</w:t>
      </w:r>
    </w:p>
    <w:p w14:paraId="66CD4C3C"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wishing to change their preferences to include schools not previously named will need to make a late application, which will be administered in line with information provided above.</w:t>
      </w:r>
    </w:p>
    <w:p w14:paraId="6CF28DA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Parents wishing to change their preferences after the notification date will need to make a late application which will then be administered in line with information provided above.</w:t>
      </w:r>
    </w:p>
    <w:p w14:paraId="30307903"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Failure to Express a Preference</w:t>
      </w:r>
    </w:p>
    <w:p w14:paraId="4E9F36FD" w14:textId="13C1D7CF"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lastRenderedPageBreak/>
        <w:t xml:space="preserve">Where a Staffordshire parent does not make an application for any school and the child is known to the School Admissions and Transport Service a place will be offered at the nearest maintained school with spaces available. Transport assistance will not necessarily be provided. In the case where the nearest school with a space available is its own admissions authority as is the case for </w:t>
      </w:r>
      <w:r>
        <w:rPr>
          <w:rFonts w:eastAsia="Times New Roman"/>
          <w:color w:val="000000"/>
          <w:sz w:val="24"/>
          <w:szCs w:val="24"/>
          <w:lang w:eastAsia="en-GB"/>
        </w:rPr>
        <w:t>Ankermoor</w:t>
      </w:r>
      <w:r w:rsidRPr="00A36D49">
        <w:rPr>
          <w:rFonts w:eastAsia="Times New Roman"/>
          <w:color w:val="000000"/>
          <w:sz w:val="24"/>
          <w:szCs w:val="24"/>
          <w:lang w:eastAsia="en-GB"/>
        </w:rPr>
        <w:t xml:space="preserve"> Primary Academy, the offer will be made in consultation with and on behalf of the allocated school.</w:t>
      </w:r>
    </w:p>
    <w:p w14:paraId="4D0D6C04" w14:textId="77777777" w:rsidR="00A53128" w:rsidRPr="00A36D49" w:rsidRDefault="00A53128" w:rsidP="00A53128">
      <w:pPr>
        <w:shd w:val="clear" w:color="auto" w:fill="FFFFFF"/>
        <w:spacing w:before="100" w:beforeAutospacing="1" w:after="100" w:afterAutospacing="1"/>
        <w:outlineLvl w:val="2"/>
        <w:rPr>
          <w:rFonts w:eastAsia="Times New Roman"/>
          <w:b/>
          <w:bCs/>
          <w:color w:val="000000"/>
          <w:sz w:val="24"/>
          <w:szCs w:val="24"/>
          <w:lang w:eastAsia="en-GB"/>
        </w:rPr>
      </w:pPr>
      <w:r w:rsidRPr="00A36D49">
        <w:rPr>
          <w:rFonts w:eastAsia="Times New Roman"/>
          <w:b/>
          <w:bCs/>
          <w:color w:val="000000"/>
          <w:sz w:val="24"/>
          <w:szCs w:val="24"/>
          <w:lang w:eastAsia="en-GB"/>
        </w:rPr>
        <w:t>Processing Applications – In-Year Admissions</w:t>
      </w:r>
    </w:p>
    <w:p w14:paraId="16F5A2B5"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process for in year transfers for Staffordshire schools is not coordinated. In line with the School Admissions Code, parents are able to contact the School Admissions and Transport Service for information about places available and then make applications directly to schools.</w:t>
      </w:r>
    </w:p>
    <w:p w14:paraId="686FB7A4"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Application forms for In Year places are available from the County Council along with guidance on completing them.</w:t>
      </w:r>
    </w:p>
    <w:p w14:paraId="20E51022"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Completed application forms should be returned directly to the preferred school. The school will notify the local authority of both the application and the outcome of the application within 7 school days, including sending through a copy of the decision letter where the application has been refused.</w:t>
      </w:r>
    </w:p>
    <w:p w14:paraId="0EA89E01"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All decisions on applications will be made in line with the determined admission arrangements and will be subject to scrutiny to determine whether they meet the criteria for consideration under the LA Fair Access Protocol. A copy of this protocol is published on the LA website.</w:t>
      </w:r>
    </w:p>
    <w:p w14:paraId="75C241EF"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When determining school place applications outside the normal admissions round, admission authorities must not refuse to admit a child thought to be potentially disruptive, or likely to exhibit challenging behaviour, on the grounds that the child is first to be assessed for special educational needs.</w:t>
      </w:r>
    </w:p>
    <w:p w14:paraId="38686928"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a child has been permanently excluded from two or more schools there is no need for an admission authority to comply with parental preference for a period of two years from the last exclusion. The twice excluded rule does not apply to children who were below compulsory school age at the time of the exclusion, children who have been re-instated following a permanent exclusion (or would have been had it been practicable to do so), and children with special educational needs statements. There is an expectation that the PAN at the normal age of entry will apply as the year group works through the school.</w:t>
      </w:r>
    </w:p>
    <w:p w14:paraId="1896FCC6"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When it is not possible to offer a place, parents </w:t>
      </w:r>
      <w:r w:rsidRPr="00A36D49">
        <w:rPr>
          <w:rFonts w:eastAsia="Times New Roman"/>
          <w:b/>
          <w:bCs/>
          <w:color w:val="000000"/>
          <w:sz w:val="24"/>
          <w:szCs w:val="24"/>
          <w:lang w:eastAsia="en-GB"/>
        </w:rPr>
        <w:t>must </w:t>
      </w:r>
      <w:r w:rsidRPr="00A36D49">
        <w:rPr>
          <w:rFonts w:eastAsia="Times New Roman"/>
          <w:color w:val="000000"/>
          <w:sz w:val="24"/>
          <w:szCs w:val="24"/>
          <w:lang w:eastAsia="en-GB"/>
        </w:rPr>
        <w:t xml:space="preserve">be advised of their right of appeal under the School Admissions Appeals Code. Schools should confirm that this has been done in their </w:t>
      </w:r>
      <w:r w:rsidRPr="00A36D49">
        <w:rPr>
          <w:rFonts w:eastAsia="Times New Roman"/>
          <w:color w:val="000000"/>
          <w:sz w:val="24"/>
          <w:szCs w:val="24"/>
          <w:lang w:eastAsia="en-GB"/>
        </w:rPr>
        <w:lastRenderedPageBreak/>
        <w:t>notification to the local authority by sending a copy of the formal decision to parents.</w:t>
      </w:r>
    </w:p>
    <w:p w14:paraId="736BF83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For applications for year groups where a waiting list is in operation, the School Admissions and Transport Team will add unsuccessful applicants to the waiting list. Schools </w:t>
      </w:r>
      <w:r w:rsidRPr="00A36D49">
        <w:rPr>
          <w:rFonts w:eastAsia="Times New Roman"/>
          <w:b/>
          <w:bCs/>
          <w:color w:val="000000"/>
          <w:sz w:val="24"/>
          <w:szCs w:val="24"/>
          <w:lang w:eastAsia="en-GB"/>
        </w:rPr>
        <w:t>must not </w:t>
      </w:r>
      <w:r w:rsidRPr="00A36D49">
        <w:rPr>
          <w:rFonts w:eastAsia="Times New Roman"/>
          <w:color w:val="000000"/>
          <w:sz w:val="24"/>
          <w:szCs w:val="24"/>
          <w:lang w:eastAsia="en-GB"/>
        </w:rPr>
        <w:t>offer places to applicants more than the published admission number where a waiting list is in operation without consulting with the School Admissions and Transport Team.</w:t>
      </w:r>
    </w:p>
    <w:p w14:paraId="101E5057" w14:textId="77777777"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Where a refusal means that a child does not have a school place, the School Admissions Team will contact parents to discuss options for securing a place. This may involve approaching other schools in the area that have places on parent’s behalf to offer them an alternative school.</w:t>
      </w:r>
    </w:p>
    <w:p w14:paraId="1306A4B1" w14:textId="0036AD8B" w:rsidR="00A53128" w:rsidRPr="00A36D49" w:rsidRDefault="00A53128" w:rsidP="00A53128">
      <w:pPr>
        <w:shd w:val="clear" w:color="auto" w:fill="FFFFFF"/>
        <w:spacing w:before="100" w:beforeAutospacing="1" w:after="100" w:afterAutospacing="1" w:line="384" w:lineRule="atLeast"/>
        <w:rPr>
          <w:rFonts w:eastAsia="Times New Roman"/>
          <w:color w:val="000000"/>
          <w:sz w:val="24"/>
          <w:szCs w:val="24"/>
          <w:lang w:eastAsia="en-GB"/>
        </w:rPr>
      </w:pPr>
      <w:r w:rsidRPr="00A36D49">
        <w:rPr>
          <w:rFonts w:eastAsia="Times New Roman"/>
          <w:color w:val="000000"/>
          <w:sz w:val="24"/>
          <w:szCs w:val="24"/>
          <w:lang w:eastAsia="en-GB"/>
        </w:rPr>
        <w:t>The School Admissions and Transport Service are available to both schools and parents as a source of advice on the admissions p</w:t>
      </w:r>
      <w:r>
        <w:rPr>
          <w:rFonts w:eastAsia="Times New Roman"/>
          <w:color w:val="000000"/>
          <w:sz w:val="24"/>
          <w:szCs w:val="24"/>
          <w:lang w:eastAsia="en-GB"/>
        </w:rPr>
        <w:t>rocess.</w:t>
      </w:r>
    </w:p>
    <w:sectPr w:rsidR="00A53128" w:rsidRPr="00A36D49">
      <w:footerReference w:type="default" r:id="rId11"/>
      <w:pgSz w:w="11910" w:h="16840"/>
      <w:pgMar w:top="1040" w:right="740" w:bottom="1000" w:left="980" w:header="0" w:footer="8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F2927A" w14:textId="77777777" w:rsidR="001937E3" w:rsidRDefault="001937E3">
      <w:r>
        <w:separator/>
      </w:r>
    </w:p>
  </w:endnote>
  <w:endnote w:type="continuationSeparator" w:id="0">
    <w:p w14:paraId="392EA3C4" w14:textId="77777777" w:rsidR="001937E3" w:rsidRDefault="0019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754ECA" w14:textId="77777777" w:rsidR="00C809CB" w:rsidRDefault="008513F4">
    <w:pPr>
      <w:pStyle w:val="BodyText"/>
      <w:spacing w:line="14" w:lineRule="auto"/>
      <w:rPr>
        <w:sz w:val="20"/>
      </w:rPr>
    </w:pPr>
    <w:r>
      <w:rPr>
        <w:noProof/>
      </w:rPr>
      <mc:AlternateContent>
        <mc:Choice Requires="wps">
          <w:drawing>
            <wp:anchor distT="0" distB="0" distL="0" distR="0" simplePos="0" relativeHeight="487431168" behindDoc="1" locked="0" layoutInCell="1" allowOverlap="1" wp14:anchorId="5135FE37" wp14:editId="1F6674E6">
              <wp:simplePos x="0" y="0"/>
              <wp:positionH relativeFrom="page">
                <wp:posOffset>438912</wp:posOffset>
              </wp:positionH>
              <wp:positionV relativeFrom="page">
                <wp:posOffset>10355274</wp:posOffset>
              </wp:positionV>
              <wp:extent cx="6689090"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9090" cy="6350"/>
                      </a:xfrm>
                      <a:custGeom>
                        <a:avLst/>
                        <a:gdLst/>
                        <a:ahLst/>
                        <a:cxnLst/>
                        <a:rect l="l" t="t" r="r" b="b"/>
                        <a:pathLst>
                          <a:path w="6689090" h="6350">
                            <a:moveTo>
                              <a:pt x="6688836" y="0"/>
                            </a:moveTo>
                            <a:lnTo>
                              <a:pt x="0" y="0"/>
                            </a:lnTo>
                            <a:lnTo>
                              <a:pt x="0" y="6095"/>
                            </a:lnTo>
                            <a:lnTo>
                              <a:pt x="6688836" y="6095"/>
                            </a:lnTo>
                            <a:lnTo>
                              <a:pt x="6688836"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337A3357" id="Graphic 1" o:spid="_x0000_s1026" style="position:absolute;margin-left:34.55pt;margin-top:815.4pt;width:526.7pt;height:.5pt;z-index:-15885312;visibility:visible;mso-wrap-style:square;mso-wrap-distance-left:0;mso-wrap-distance-top:0;mso-wrap-distance-right:0;mso-wrap-distance-bottom:0;mso-position-horizontal:absolute;mso-position-horizontal-relative:page;mso-position-vertical:absolute;mso-position-vertical-relative:page;v-text-anchor:top" coordsize="668909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" path="m6688836,l,,,6095r6688836,l6688836,xe" fillcolor="#d9d9d9" stroked="f">
              <v:path arrowok="t"/>
              <w10:wrap anchorx="page" anchory="page"/>
            </v:shape>
          </w:pict>
        </mc:Fallback>
      </mc:AlternateContent>
    </w:r>
    <w:r>
      <w:rPr>
        <w:noProof/>
      </w:rPr>
      <mc:AlternateContent>
        <mc:Choice Requires="wps">
          <w:drawing>
            <wp:anchor distT="0" distB="0" distL="0" distR="0" simplePos="0" relativeHeight="487431680" behindDoc="1" locked="0" layoutInCell="1" allowOverlap="1" wp14:anchorId="389F6B21" wp14:editId="56DDA714">
              <wp:simplePos x="0" y="0"/>
              <wp:positionH relativeFrom="page">
                <wp:posOffset>6400546</wp:posOffset>
              </wp:positionH>
              <wp:positionV relativeFrom="page">
                <wp:posOffset>10363476</wp:posOffset>
              </wp:positionV>
              <wp:extent cx="685165" cy="1822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165" cy="182245"/>
                      </a:xfrm>
                      <a:prstGeom prst="rect">
                        <a:avLst/>
                      </a:prstGeom>
                    </wps:spPr>
                    <wps:txbx>
                      <w:txbxContent>
                        <w:p w14:paraId="5E25B9F2" w14:textId="77777777" w:rsidR="00C809CB" w:rsidRDefault="008513F4">
                          <w:pPr>
                            <w:spacing w:before="13"/>
                            <w:ind w:left="60"/>
                            <w:rPr>
                              <w:rFonts w:ascii="Arial"/>
                            </w:rPr>
                          </w:pPr>
                          <w:r>
                            <w:rPr>
                              <w:rFonts w:ascii="Arial"/>
                            </w:rPr>
                            <w:fldChar w:fldCharType="begin"/>
                          </w:r>
                          <w:r>
                            <w:rPr>
                              <w:rFonts w:ascii="Arial"/>
                            </w:rPr>
                            <w:instrText xml:space="preserve"> PAGE </w:instrText>
                          </w:r>
                          <w:r>
                            <w:rPr>
                              <w:rFonts w:ascii="Arial"/>
                            </w:rPr>
                            <w:fldChar w:fldCharType="separate"/>
                          </w:r>
                          <w:r>
                            <w:rPr>
                              <w:rFonts w:ascii="Arial"/>
                            </w:rPr>
                            <w:t>1</w:t>
                          </w:r>
                          <w:r>
                            <w:rPr>
                              <w:rFonts w:ascii="Arial"/>
                            </w:rPr>
                            <w:fldChar w:fldCharType="end"/>
                          </w:r>
                          <w:r>
                            <w:rPr>
                              <w:rFonts w:ascii="Arial"/>
                            </w:rPr>
                            <w:t xml:space="preserve">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wps:txbx>
                    <wps:bodyPr wrap="square" lIns="0" tIns="0" rIns="0" bIns="0" rtlCol="0">
                      <a:noAutofit/>
                    </wps:bodyPr>
                  </wps:wsp>
                </a:graphicData>
              </a:graphic>
            </wp:anchor>
          </w:drawing>
        </mc:Choice>
        <mc:Fallback>
          <w:pict>
            <v:shapetype w14:anchorId="389F6B21" id="_x0000_t202" coordsize="21600,21600" o:spt="202" path="m,l,21600r21600,l21600,xe">
              <v:stroke joinstyle="miter"/>
              <v:path gradientshapeok="t" o:connecttype="rect"/>
            </v:shapetype>
            <v:shape id="Textbox 2" o:spid="_x0000_s1026" type="#_x0000_t202" style="position:absolute;margin-left:7in;margin-top:816pt;width:53.95pt;height:14.35pt;z-index:-15884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" filled="f" stroked="f">
              <v:textbox inset="0,0,0,0">
                <w:txbxContent>
                  <w:p w14:paraId="5E25B9F2" w14:textId="77777777" w:rsidR="00C809CB" w:rsidRDefault="008513F4">
                    <w:pPr>
                      <w:spacing w:before="13"/>
                      <w:ind w:left="60"/>
                      <w:rPr>
                        <w:rFonts w:ascii="Arial"/>
                      </w:rPr>
                    </w:pPr>
                    <w:r>
                      <w:rPr>
                        <w:rFonts w:ascii="Arial"/>
                      </w:rPr>
                      <w:fldChar w:fldCharType="begin"/>
                    </w:r>
                    <w:r>
                      <w:rPr>
                        <w:rFonts w:ascii="Arial"/>
                      </w:rPr>
                      <w:instrText xml:space="preserve"> PAGE </w:instrText>
                    </w:r>
                    <w:r>
                      <w:rPr>
                        <w:rFonts w:ascii="Arial"/>
                      </w:rPr>
                      <w:fldChar w:fldCharType="separate"/>
                    </w:r>
                    <w:r>
                      <w:rPr>
                        <w:rFonts w:ascii="Arial"/>
                      </w:rPr>
                      <w:t>1</w:t>
                    </w:r>
                    <w:r>
                      <w:rPr>
                        <w:rFonts w:ascii="Arial"/>
                      </w:rPr>
                      <w:fldChar w:fldCharType="end"/>
                    </w:r>
                    <w:r>
                      <w:rPr>
                        <w:rFonts w:ascii="Arial"/>
                      </w:rPr>
                      <w:t xml:space="preserve">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3A8FAB" w14:textId="77777777" w:rsidR="00C809CB" w:rsidRDefault="008513F4">
    <w:pPr>
      <w:pStyle w:val="BodyText"/>
      <w:spacing w:line="14" w:lineRule="auto"/>
      <w:rPr>
        <w:sz w:val="20"/>
      </w:rPr>
    </w:pPr>
    <w:r>
      <w:rPr>
        <w:noProof/>
      </w:rPr>
      <mc:AlternateContent>
        <mc:Choice Requires="wps">
          <w:drawing>
            <wp:anchor distT="0" distB="0" distL="0" distR="0" simplePos="0" relativeHeight="251657216" behindDoc="1" locked="0" layoutInCell="1" allowOverlap="1" wp14:anchorId="105F9F28" wp14:editId="3F6982CB">
              <wp:simplePos x="0" y="0"/>
              <wp:positionH relativeFrom="page">
                <wp:posOffset>438912</wp:posOffset>
              </wp:positionH>
              <wp:positionV relativeFrom="page">
                <wp:posOffset>9994086</wp:posOffset>
              </wp:positionV>
              <wp:extent cx="6684009" cy="63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4009" cy="6350"/>
                      </a:xfrm>
                      <a:custGeom>
                        <a:avLst/>
                        <a:gdLst/>
                        <a:ahLst/>
                        <a:cxnLst/>
                        <a:rect l="l" t="t" r="r" b="b"/>
                        <a:pathLst>
                          <a:path w="6684009" h="6350">
                            <a:moveTo>
                              <a:pt x="6684009" y="0"/>
                            </a:moveTo>
                            <a:lnTo>
                              <a:pt x="0" y="0"/>
                            </a:lnTo>
                            <a:lnTo>
                              <a:pt x="0" y="6095"/>
                            </a:lnTo>
                            <a:lnTo>
                              <a:pt x="6684009" y="6095"/>
                            </a:lnTo>
                            <a:lnTo>
                              <a:pt x="6684009"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ED01687" id="Graphic 8" o:spid="_x0000_s1026" style="position:absolute;margin-left:34.55pt;margin-top:786.95pt;width:526.3pt;height:.5pt;z-index:-251659264;visibility:visible;mso-wrap-style:square;mso-wrap-distance-left:0;mso-wrap-distance-top:0;mso-wrap-distance-right:0;mso-wrap-distance-bottom:0;mso-position-horizontal:absolute;mso-position-horizontal-relative:page;mso-position-vertical:absolute;mso-position-vertical-relative:page;v-text-anchor:top" coordsize="6684009,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" path="m6684009,l,,,6095r6684009,l6684009,xe" fillcolor="#d9d9d9" stroked="f">
              <v:path arrowok="t"/>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4DCB879A" wp14:editId="141E0154">
              <wp:simplePos x="0" y="0"/>
              <wp:positionH relativeFrom="page">
                <wp:posOffset>6421373</wp:posOffset>
              </wp:positionH>
              <wp:positionV relativeFrom="page">
                <wp:posOffset>10003812</wp:posOffset>
              </wp:positionV>
              <wp:extent cx="659765" cy="18224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9765" cy="182245"/>
                      </a:xfrm>
                      <a:prstGeom prst="rect">
                        <a:avLst/>
                      </a:prstGeom>
                    </wps:spPr>
                    <wps:txbx>
                      <w:txbxContent>
                        <w:p w14:paraId="16C6D6A5" w14:textId="77777777" w:rsidR="00C809CB" w:rsidRDefault="008513F4">
                          <w:pPr>
                            <w:spacing w:before="13"/>
                            <w:ind w:left="20"/>
                            <w:rPr>
                              <w:rFonts w:ascii="Arial"/>
                            </w:rPr>
                          </w:pPr>
                          <w:r>
                            <w:rPr>
                              <w:rFonts w:ascii="Arial"/>
                            </w:rPr>
                            <w:t>7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wps:txbx>
                    <wps:bodyPr wrap="square" lIns="0" tIns="0" rIns="0" bIns="0" rtlCol="0">
                      <a:noAutofit/>
                    </wps:bodyPr>
                  </wps:wsp>
                </a:graphicData>
              </a:graphic>
            </wp:anchor>
          </w:drawing>
        </mc:Choice>
        <mc:Fallback>
          <w:pict>
            <v:shapetype w14:anchorId="4DCB879A" id="_x0000_t202" coordsize="21600,21600" o:spt="202" path="m,l,21600r21600,l21600,xe">
              <v:stroke joinstyle="miter"/>
              <v:path gradientshapeok="t" o:connecttype="rect"/>
            </v:shapetype>
            <v:shape id="Textbox 9" o:spid="_x0000_s1027" type="#_x0000_t202" style="position:absolute;margin-left:505.6pt;margin-top:787.7pt;width:51.95pt;height:14.3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" filled="f" stroked="f">
              <v:textbox inset="0,0,0,0">
                <w:txbxContent>
                  <w:p w14:paraId="16C6D6A5" w14:textId="77777777" w:rsidR="00C809CB" w:rsidRDefault="008513F4">
                    <w:pPr>
                      <w:spacing w:before="13"/>
                      <w:ind w:left="20"/>
                      <w:rPr>
                        <w:rFonts w:ascii="Arial"/>
                      </w:rPr>
                    </w:pPr>
                    <w:r>
                      <w:rPr>
                        <w:rFonts w:ascii="Arial"/>
                      </w:rPr>
                      <w:t>7 |</w:t>
                    </w:r>
                    <w:r>
                      <w:rPr>
                        <w:rFonts w:ascii="Arial"/>
                        <w:spacing w:val="1"/>
                      </w:rPr>
                      <w:t xml:space="preserve"> </w:t>
                    </w:r>
                    <w:r>
                      <w:rPr>
                        <w:rFonts w:ascii="Arial"/>
                        <w:color w:val="7E7E7E"/>
                      </w:rPr>
                      <w:t>P</w:t>
                    </w:r>
                    <w:r>
                      <w:rPr>
                        <w:rFonts w:ascii="Arial"/>
                        <w:color w:val="7E7E7E"/>
                        <w:spacing w:val="-3"/>
                      </w:rPr>
                      <w:t xml:space="preserve"> </w:t>
                    </w:r>
                    <w:r>
                      <w:rPr>
                        <w:rFonts w:ascii="Arial"/>
                        <w:color w:val="7E7E7E"/>
                      </w:rPr>
                      <w:t>a</w:t>
                    </w:r>
                    <w:r>
                      <w:rPr>
                        <w:rFonts w:ascii="Arial"/>
                        <w:color w:val="7E7E7E"/>
                        <w:spacing w:val="-2"/>
                      </w:rPr>
                      <w:t xml:space="preserve"> </w:t>
                    </w:r>
                    <w:r>
                      <w:rPr>
                        <w:rFonts w:ascii="Arial"/>
                        <w:color w:val="7E7E7E"/>
                      </w:rPr>
                      <w:t>g</w:t>
                    </w:r>
                    <w:r>
                      <w:rPr>
                        <w:rFonts w:ascii="Arial"/>
                        <w:color w:val="7E7E7E"/>
                        <w:spacing w:val="-2"/>
                      </w:rPr>
                      <w:t xml:space="preserve"> </w:t>
                    </w:r>
                    <w:r>
                      <w:rPr>
                        <w:rFonts w:ascii="Arial"/>
                        <w:color w:val="7E7E7E"/>
                        <w:spacing w:val="-10"/>
                      </w:rPr>
                      <w: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3E2574" w14:textId="77777777" w:rsidR="001937E3" w:rsidRDefault="001937E3">
      <w:r>
        <w:separator/>
      </w:r>
    </w:p>
  </w:footnote>
  <w:footnote w:type="continuationSeparator" w:id="0">
    <w:p w14:paraId="6F62D503" w14:textId="77777777" w:rsidR="001937E3" w:rsidRDefault="001937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5F05EE"/>
    <w:multiLevelType w:val="hybridMultilevel"/>
    <w:tmpl w:val="403A6564"/>
    <w:lvl w:ilvl="0" w:tplc="40C4138E">
      <w:start w:val="1"/>
      <w:numFmt w:val="decimal"/>
      <w:lvlText w:val="%1."/>
      <w:lvlJc w:val="left"/>
      <w:pPr>
        <w:ind w:left="820" w:hanging="361"/>
        <w:jc w:val="left"/>
      </w:pPr>
      <w:rPr>
        <w:rFonts w:ascii="Palatino Linotype" w:eastAsia="Palatino Linotype" w:hAnsi="Palatino Linotype" w:cs="Palatino Linotype" w:hint="default"/>
        <w:b w:val="0"/>
        <w:bCs w:val="0"/>
        <w:i w:val="0"/>
        <w:iCs w:val="0"/>
        <w:spacing w:val="0"/>
        <w:w w:val="100"/>
        <w:sz w:val="24"/>
        <w:szCs w:val="24"/>
        <w:lang w:val="en-US" w:eastAsia="en-US" w:bidi="ar-SA"/>
      </w:rPr>
    </w:lvl>
    <w:lvl w:ilvl="1" w:tplc="B1209E54">
      <w:numFmt w:val="bullet"/>
      <w:lvlText w:val="•"/>
      <w:lvlJc w:val="left"/>
      <w:pPr>
        <w:ind w:left="1805" w:hanging="361"/>
      </w:pPr>
      <w:rPr>
        <w:rFonts w:hint="default"/>
        <w:lang w:val="en-US" w:eastAsia="en-US" w:bidi="ar-SA"/>
      </w:rPr>
    </w:lvl>
    <w:lvl w:ilvl="2" w:tplc="67163176">
      <w:numFmt w:val="bullet"/>
      <w:lvlText w:val="•"/>
      <w:lvlJc w:val="left"/>
      <w:pPr>
        <w:ind w:left="2791" w:hanging="361"/>
      </w:pPr>
      <w:rPr>
        <w:rFonts w:hint="default"/>
        <w:lang w:val="en-US" w:eastAsia="en-US" w:bidi="ar-SA"/>
      </w:rPr>
    </w:lvl>
    <w:lvl w:ilvl="3" w:tplc="01C88C52">
      <w:numFmt w:val="bullet"/>
      <w:lvlText w:val="•"/>
      <w:lvlJc w:val="left"/>
      <w:pPr>
        <w:ind w:left="3777" w:hanging="361"/>
      </w:pPr>
      <w:rPr>
        <w:rFonts w:hint="default"/>
        <w:lang w:val="en-US" w:eastAsia="en-US" w:bidi="ar-SA"/>
      </w:rPr>
    </w:lvl>
    <w:lvl w:ilvl="4" w:tplc="C212BC34">
      <w:numFmt w:val="bullet"/>
      <w:lvlText w:val="•"/>
      <w:lvlJc w:val="left"/>
      <w:pPr>
        <w:ind w:left="4763" w:hanging="361"/>
      </w:pPr>
      <w:rPr>
        <w:rFonts w:hint="default"/>
        <w:lang w:val="en-US" w:eastAsia="en-US" w:bidi="ar-SA"/>
      </w:rPr>
    </w:lvl>
    <w:lvl w:ilvl="5" w:tplc="C7BE36D2">
      <w:numFmt w:val="bullet"/>
      <w:lvlText w:val="•"/>
      <w:lvlJc w:val="left"/>
      <w:pPr>
        <w:ind w:left="5749" w:hanging="361"/>
      </w:pPr>
      <w:rPr>
        <w:rFonts w:hint="default"/>
        <w:lang w:val="en-US" w:eastAsia="en-US" w:bidi="ar-SA"/>
      </w:rPr>
    </w:lvl>
    <w:lvl w:ilvl="6" w:tplc="888872C0">
      <w:numFmt w:val="bullet"/>
      <w:lvlText w:val="•"/>
      <w:lvlJc w:val="left"/>
      <w:pPr>
        <w:ind w:left="6735" w:hanging="361"/>
      </w:pPr>
      <w:rPr>
        <w:rFonts w:hint="default"/>
        <w:lang w:val="en-US" w:eastAsia="en-US" w:bidi="ar-SA"/>
      </w:rPr>
    </w:lvl>
    <w:lvl w:ilvl="7" w:tplc="D3D06732">
      <w:numFmt w:val="bullet"/>
      <w:lvlText w:val="•"/>
      <w:lvlJc w:val="left"/>
      <w:pPr>
        <w:ind w:left="7721" w:hanging="361"/>
      </w:pPr>
      <w:rPr>
        <w:rFonts w:hint="default"/>
        <w:lang w:val="en-US" w:eastAsia="en-US" w:bidi="ar-SA"/>
      </w:rPr>
    </w:lvl>
    <w:lvl w:ilvl="8" w:tplc="6A3AD348">
      <w:numFmt w:val="bullet"/>
      <w:lvlText w:val="•"/>
      <w:lvlJc w:val="left"/>
      <w:pPr>
        <w:ind w:left="8707" w:hanging="361"/>
      </w:pPr>
      <w:rPr>
        <w:rFonts w:hint="default"/>
        <w:lang w:val="en-US" w:eastAsia="en-US" w:bidi="ar-SA"/>
      </w:rPr>
    </w:lvl>
  </w:abstractNum>
  <w:num w:numId="1" w16cid:durableId="1006440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9CB"/>
    <w:rsid w:val="001937E3"/>
    <w:rsid w:val="002A1520"/>
    <w:rsid w:val="003A647F"/>
    <w:rsid w:val="005A12E0"/>
    <w:rsid w:val="008513F4"/>
    <w:rsid w:val="008D5C6A"/>
    <w:rsid w:val="00A53128"/>
    <w:rsid w:val="00C809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69E21"/>
  <w15:docId w15:val="{8A7875F2-1F63-4BB5-9CBB-25593B6C8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alatino Linotype" w:eastAsia="Palatino Linotype" w:hAnsi="Palatino Linotype" w:cs="Palatino Linotype"/>
    </w:rPr>
  </w:style>
  <w:style w:type="paragraph" w:styleId="Heading1">
    <w:name w:val="heading 1"/>
    <w:basedOn w:val="Normal"/>
    <w:uiPriority w:val="9"/>
    <w:qFormat/>
    <w:pPr>
      <w:ind w:left="10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038" w:right="3023"/>
      <w:jc w:val="center"/>
    </w:pPr>
    <w:rPr>
      <w:b/>
      <w:bCs/>
      <w:sz w:val="56"/>
      <w:szCs w:val="56"/>
    </w:rPr>
  </w:style>
  <w:style w:type="paragraph" w:styleId="ListParagraph">
    <w:name w:val="List Paragraph"/>
    <w:basedOn w:val="Normal"/>
    <w:uiPriority w:val="1"/>
    <w:qFormat/>
    <w:pPr>
      <w:ind w:left="460"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yperlink" Target="mailto:office@ankermoor.org"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3526</Words>
  <Characters>20102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dc:creator>
  <cp:lastModifiedBy>Gareth Hancox</cp:lastModifiedBy>
  <cp:revision>4</cp:revision>
  <dcterms:created xsi:type="dcterms:W3CDTF">2024-12-06T10:58:00Z</dcterms:created>
  <dcterms:modified xsi:type="dcterms:W3CDTF">2024-12-06T11:15:00Z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2022-03-02T00:00:00Z</vt:filetime>
  </property>
  <property fmtid="{D5CDD505-2E9C-101B-9397-08002B2CF9AE}" pid="3" name="Creator">
    <vt:lpwstr>Microsoft® Word for Microsoft 365</vt:lpwstr>
  </property>
  <property fmtid="{D5CDD505-2E9C-101B-9397-08002B2CF9AE}" pid="4" name="LastSaved">
    <vt:filetime>2024-12-06T00:00:00Z</vt:filetime>
  </property>
  <property fmtid="{D5CDD505-2E9C-101B-9397-08002B2CF9AE}" pid="5" name="Producer">
    <vt:lpwstr>Microsoft® Word for Microsoft 365</vt:lpwstr>
  </property>
</Properties>
</file>