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DE8903" w14:textId="1DA69FFC" w:rsidR="00F95793" w:rsidRPr="009C485A" w:rsidRDefault="00F95793">
      <w:pPr>
        <w:rPr>
          <w:rFonts w:ascii="Twinkl" w:hAnsi="Twinkl"/>
          <w:b/>
          <w:bCs/>
          <w:sz w:val="28"/>
          <w:szCs w:val="28"/>
        </w:rPr>
      </w:pPr>
      <w:r w:rsidRPr="00F95793">
        <w:rPr>
          <w:rFonts w:ascii="Twinkl" w:hAnsi="Twinkl"/>
          <w:b/>
          <w:bCs/>
          <w:sz w:val="28"/>
          <w:szCs w:val="28"/>
        </w:rPr>
        <w:t>Helping children achieve using Characteristics of Effective Learning</w:t>
      </w:r>
    </w:p>
    <w:tbl>
      <w:tblPr>
        <w:tblStyle w:val="TableGrid"/>
        <w:tblW w:w="10915" w:type="dxa"/>
        <w:tblInd w:w="-147" w:type="dxa"/>
        <w:shd w:val="clear" w:color="auto" w:fill="FFF2CC" w:themeFill="accent4" w:themeFillTint="33"/>
        <w:tblLook w:val="04A0" w:firstRow="1" w:lastRow="0" w:firstColumn="1" w:lastColumn="0" w:noHBand="0" w:noVBand="1"/>
      </w:tblPr>
      <w:tblGrid>
        <w:gridCol w:w="5245"/>
        <w:gridCol w:w="5670"/>
      </w:tblGrid>
      <w:tr w:rsidR="00F95793" w14:paraId="0C14FDC7" w14:textId="77777777" w:rsidTr="009C485A">
        <w:trPr>
          <w:trHeight w:val="364"/>
        </w:trPr>
        <w:tc>
          <w:tcPr>
            <w:tcW w:w="5245" w:type="dxa"/>
            <w:shd w:val="clear" w:color="auto" w:fill="FFFF00"/>
          </w:tcPr>
          <w:p w14:paraId="6F619B7A" w14:textId="46ABB7DB" w:rsidR="00F95793" w:rsidRPr="00BE4277" w:rsidRDefault="00F95793" w:rsidP="00F95793">
            <w:pPr>
              <w:rPr>
                <w:rFonts w:ascii="Twinkl" w:hAnsi="Twinkl"/>
                <w:b/>
                <w:bCs/>
                <w:sz w:val="28"/>
                <w:szCs w:val="28"/>
              </w:rPr>
            </w:pPr>
            <w:r>
              <w:rPr>
                <w:rFonts w:ascii="Twinkl" w:hAnsi="Twinkl"/>
                <w:b/>
                <w:bCs/>
                <w:sz w:val="28"/>
                <w:szCs w:val="28"/>
              </w:rPr>
              <w:t>Desired outcome</w:t>
            </w:r>
          </w:p>
        </w:tc>
        <w:tc>
          <w:tcPr>
            <w:tcW w:w="5670" w:type="dxa"/>
            <w:shd w:val="clear" w:color="auto" w:fill="FFFF00"/>
          </w:tcPr>
          <w:p w14:paraId="756A5A3E" w14:textId="45FFA9BE" w:rsidR="00F95793" w:rsidRPr="00BE4277" w:rsidRDefault="00F95793" w:rsidP="00F95793">
            <w:pPr>
              <w:rPr>
                <w:rFonts w:ascii="Twinkl" w:hAnsi="Twinkl"/>
                <w:b/>
                <w:bCs/>
                <w:sz w:val="28"/>
                <w:szCs w:val="28"/>
              </w:rPr>
            </w:pPr>
            <w:r>
              <w:rPr>
                <w:rFonts w:ascii="Twinkl" w:hAnsi="Twinkl"/>
                <w:b/>
                <w:bCs/>
                <w:sz w:val="28"/>
                <w:szCs w:val="28"/>
              </w:rPr>
              <w:t>We could help by</w:t>
            </w:r>
            <w:r w:rsidR="009C485A">
              <w:rPr>
                <w:rFonts w:ascii="Twinkl" w:hAnsi="Twinkl"/>
                <w:b/>
                <w:bCs/>
                <w:sz w:val="28"/>
                <w:szCs w:val="28"/>
              </w:rPr>
              <w:t>….</w:t>
            </w:r>
          </w:p>
        </w:tc>
      </w:tr>
      <w:tr w:rsidR="00F95793" w14:paraId="1FA61CC0" w14:textId="77777777" w:rsidTr="00562423">
        <w:trPr>
          <w:trHeight w:val="418"/>
        </w:trPr>
        <w:tc>
          <w:tcPr>
            <w:tcW w:w="10915" w:type="dxa"/>
            <w:gridSpan w:val="2"/>
            <w:shd w:val="clear" w:color="auto" w:fill="FFF2CC" w:themeFill="accent4" w:themeFillTint="33"/>
          </w:tcPr>
          <w:p w14:paraId="099E7974" w14:textId="3F0F3624" w:rsidR="00F95793" w:rsidRPr="00562423" w:rsidRDefault="00F95793">
            <w:pPr>
              <w:rPr>
                <w:rFonts w:ascii="Twinkl" w:hAnsi="Twinkl"/>
                <w:b/>
                <w:bCs/>
                <w:sz w:val="28"/>
                <w:szCs w:val="28"/>
              </w:rPr>
            </w:pPr>
            <w:r w:rsidRPr="00BE4277">
              <w:rPr>
                <w:rFonts w:ascii="Twinkl" w:hAnsi="Twinkl"/>
                <w:b/>
                <w:bCs/>
                <w:sz w:val="28"/>
                <w:szCs w:val="28"/>
              </w:rPr>
              <w:t>PLAYING AND EXPLORING</w:t>
            </w:r>
            <w:r w:rsidR="00562423">
              <w:rPr>
                <w:rFonts w:ascii="Twinkl" w:hAnsi="Twinkl"/>
                <w:b/>
                <w:bCs/>
                <w:sz w:val="28"/>
                <w:szCs w:val="28"/>
              </w:rPr>
              <w:t xml:space="preserve"> </w:t>
            </w:r>
            <w:r w:rsidRPr="00BE4277">
              <w:rPr>
                <w:rFonts w:ascii="Twinkl" w:hAnsi="Twinkl"/>
                <w:sz w:val="28"/>
                <w:szCs w:val="28"/>
              </w:rPr>
              <w:t>children investigate and experience things, and ‘have a g</w:t>
            </w:r>
            <w:r>
              <w:rPr>
                <w:rFonts w:ascii="Twinkl" w:hAnsi="Twinkl"/>
                <w:sz w:val="28"/>
                <w:szCs w:val="28"/>
              </w:rPr>
              <w:t>o</w:t>
            </w:r>
          </w:p>
        </w:tc>
      </w:tr>
      <w:tr w:rsidR="00F95793" w14:paraId="7314B1C1" w14:textId="77777777" w:rsidTr="009C485A">
        <w:tc>
          <w:tcPr>
            <w:tcW w:w="5245" w:type="dxa"/>
            <w:shd w:val="clear" w:color="auto" w:fill="FFF2CC" w:themeFill="accent4" w:themeFillTint="33"/>
          </w:tcPr>
          <w:p w14:paraId="3F322EDC" w14:textId="77777777" w:rsidR="00F95793" w:rsidRPr="00BE4277" w:rsidRDefault="00F95793" w:rsidP="00F95793">
            <w:pPr>
              <w:rPr>
                <w:rFonts w:ascii="Twinkl" w:hAnsi="Twinkl"/>
                <w:sz w:val="18"/>
                <w:szCs w:val="18"/>
              </w:rPr>
            </w:pPr>
            <w:r w:rsidRPr="00BE4277">
              <w:rPr>
                <w:rFonts w:ascii="Twinkl" w:hAnsi="Twinkl"/>
                <w:sz w:val="18"/>
                <w:szCs w:val="18"/>
              </w:rPr>
              <w:t>Plan and think ahead about how they will explore or play</w:t>
            </w:r>
          </w:p>
          <w:p w14:paraId="42A9C1C6" w14:textId="71655273" w:rsidR="00F95793" w:rsidRDefault="00F95793">
            <w:r w:rsidRPr="00BE4277">
              <w:rPr>
                <w:rFonts w:ascii="Twinkl" w:hAnsi="Twinkl"/>
                <w:sz w:val="18"/>
                <w:szCs w:val="18"/>
              </w:rPr>
              <w:t>with objects</w:t>
            </w:r>
          </w:p>
        </w:tc>
        <w:tc>
          <w:tcPr>
            <w:tcW w:w="5670" w:type="dxa"/>
            <w:shd w:val="clear" w:color="auto" w:fill="FFF2CC" w:themeFill="accent4" w:themeFillTint="33"/>
          </w:tcPr>
          <w:p w14:paraId="057BA279" w14:textId="4F5ADB1B" w:rsidR="00F95793" w:rsidRDefault="00F95793">
            <w:r w:rsidRPr="00BE4277">
              <w:rPr>
                <w:rFonts w:ascii="Twinkl" w:hAnsi="Twinkl"/>
                <w:sz w:val="18"/>
                <w:szCs w:val="18"/>
              </w:rPr>
              <w:t>Provide different pebbles, shells and other natural materials for children to explore and arrange freely</w:t>
            </w:r>
          </w:p>
        </w:tc>
      </w:tr>
      <w:tr w:rsidR="00F95793" w14:paraId="7160F6FF" w14:textId="77777777" w:rsidTr="00562423">
        <w:trPr>
          <w:trHeight w:val="1142"/>
        </w:trPr>
        <w:tc>
          <w:tcPr>
            <w:tcW w:w="5245" w:type="dxa"/>
            <w:shd w:val="clear" w:color="auto" w:fill="FFF2CC" w:themeFill="accent4" w:themeFillTint="33"/>
          </w:tcPr>
          <w:p w14:paraId="755844C6" w14:textId="4B4E4D6F" w:rsidR="00F95793" w:rsidRDefault="00F95793">
            <w:r w:rsidRPr="00BE4277">
              <w:rPr>
                <w:rFonts w:ascii="Twinkl" w:hAnsi="Twinkl"/>
                <w:sz w:val="18"/>
                <w:szCs w:val="18"/>
              </w:rPr>
              <w:t>Guide their own thinking and actions by talking to themselves while playing. For example, a child doing a jigsaw might whisper under their breath: “Where does that one go? – I need to find the big horse next.”</w:t>
            </w:r>
          </w:p>
          <w:p w14:paraId="7BF422FC" w14:textId="45998ABA" w:rsidR="00F95793" w:rsidRDefault="00F95793" w:rsidP="00F95793"/>
        </w:tc>
        <w:tc>
          <w:tcPr>
            <w:tcW w:w="5670" w:type="dxa"/>
            <w:shd w:val="clear" w:color="auto" w:fill="FFF2CC" w:themeFill="accent4" w:themeFillTint="33"/>
          </w:tcPr>
          <w:p w14:paraId="0DBA303A" w14:textId="77777777" w:rsidR="00F95793" w:rsidRPr="00BE4277" w:rsidRDefault="00F95793" w:rsidP="00F95793">
            <w:pPr>
              <w:rPr>
                <w:rFonts w:ascii="Twinkl" w:hAnsi="Twinkl"/>
                <w:sz w:val="18"/>
                <w:szCs w:val="18"/>
              </w:rPr>
            </w:pPr>
            <w:r w:rsidRPr="00BE4277">
              <w:rPr>
                <w:rFonts w:ascii="Twinkl" w:hAnsi="Twinkl"/>
                <w:sz w:val="18"/>
                <w:szCs w:val="18"/>
              </w:rPr>
              <w:t>Help children to develop more control over their actions by giving them many opportunities to play freely and find their own ways of solving problems.</w:t>
            </w:r>
          </w:p>
          <w:p w14:paraId="5FEF10B6" w14:textId="3AD8D4FF" w:rsidR="00F95793" w:rsidRDefault="00F95793" w:rsidP="00F95793">
            <w:r w:rsidRPr="00BE4277">
              <w:rPr>
                <w:rFonts w:ascii="Twinkl" w:hAnsi="Twinkl"/>
                <w:sz w:val="18"/>
                <w:szCs w:val="18"/>
              </w:rPr>
              <w:t>When appropriate, sensitively provide a helpful commentary. You might suggest: “Why don’t you look for the biggest pieces first?”</w:t>
            </w:r>
          </w:p>
        </w:tc>
      </w:tr>
      <w:tr w:rsidR="00F95793" w14:paraId="417DC672" w14:textId="77777777" w:rsidTr="009C485A">
        <w:tc>
          <w:tcPr>
            <w:tcW w:w="5245" w:type="dxa"/>
            <w:shd w:val="clear" w:color="auto" w:fill="FFF2CC" w:themeFill="accent4" w:themeFillTint="33"/>
          </w:tcPr>
          <w:p w14:paraId="638960AF" w14:textId="45000B85" w:rsidR="00F95793" w:rsidRDefault="00F95793">
            <w:r w:rsidRPr="00BE4277">
              <w:rPr>
                <w:rFonts w:ascii="Twinkl" w:hAnsi="Twinkl"/>
                <w:sz w:val="18"/>
                <w:szCs w:val="18"/>
              </w:rPr>
              <w:t>Respond to new experiences that you bring to their attention</w:t>
            </w:r>
          </w:p>
          <w:p w14:paraId="78ABF1DD" w14:textId="77777777" w:rsidR="00F95793" w:rsidRDefault="00F95793"/>
          <w:p w14:paraId="2FF08F85" w14:textId="284EF8CF" w:rsidR="00F95793" w:rsidRDefault="00F95793"/>
        </w:tc>
        <w:tc>
          <w:tcPr>
            <w:tcW w:w="5670" w:type="dxa"/>
            <w:shd w:val="clear" w:color="auto" w:fill="FFF2CC" w:themeFill="accent4" w:themeFillTint="33"/>
          </w:tcPr>
          <w:p w14:paraId="54C3CA00" w14:textId="77777777" w:rsidR="00F95793" w:rsidRPr="00BE4277" w:rsidRDefault="00F95793" w:rsidP="00F95793">
            <w:pPr>
              <w:rPr>
                <w:rFonts w:ascii="Twinkl" w:hAnsi="Twinkl"/>
                <w:sz w:val="18"/>
                <w:szCs w:val="18"/>
              </w:rPr>
            </w:pPr>
            <w:r w:rsidRPr="00BE4277">
              <w:rPr>
                <w:rFonts w:ascii="Twinkl" w:hAnsi="Twinkl"/>
                <w:sz w:val="18"/>
                <w:szCs w:val="18"/>
              </w:rPr>
              <w:t>Regularly provide new materials and interesting things for children to explore and investigate.</w:t>
            </w:r>
          </w:p>
          <w:p w14:paraId="762954B6" w14:textId="77777777" w:rsidR="00F95793" w:rsidRPr="00BE4277" w:rsidRDefault="00F95793" w:rsidP="00F95793">
            <w:pPr>
              <w:rPr>
                <w:rFonts w:ascii="Twinkl" w:hAnsi="Twinkl"/>
                <w:sz w:val="18"/>
                <w:szCs w:val="18"/>
              </w:rPr>
            </w:pPr>
            <w:r w:rsidRPr="00BE4277">
              <w:rPr>
                <w:rFonts w:ascii="Twinkl" w:hAnsi="Twinkl"/>
                <w:sz w:val="18"/>
                <w:szCs w:val="18"/>
              </w:rPr>
              <w:t>Introduce children to different styles of music and art.</w:t>
            </w:r>
          </w:p>
          <w:p w14:paraId="3ABEB6F6" w14:textId="2AA3CDD8" w:rsidR="00F95793" w:rsidRDefault="00F95793" w:rsidP="00F95793">
            <w:r w:rsidRPr="00BE4277">
              <w:rPr>
                <w:rFonts w:ascii="Twinkl" w:hAnsi="Twinkl"/>
                <w:sz w:val="18"/>
                <w:szCs w:val="18"/>
              </w:rPr>
              <w:t>Give them the opportunity to observe changes in living things in the setting, and around the local environment. Take children to new places, like a local theatre or museum</w:t>
            </w:r>
          </w:p>
        </w:tc>
      </w:tr>
      <w:tr w:rsidR="00F95793" w14:paraId="192915B1" w14:textId="77777777" w:rsidTr="009C485A">
        <w:tc>
          <w:tcPr>
            <w:tcW w:w="5245" w:type="dxa"/>
            <w:shd w:val="clear" w:color="auto" w:fill="FFF2CC" w:themeFill="accent4" w:themeFillTint="33"/>
          </w:tcPr>
          <w:p w14:paraId="4D567242" w14:textId="77777777" w:rsidR="00F95793" w:rsidRPr="00BE4277" w:rsidRDefault="00F95793" w:rsidP="00F95793">
            <w:pPr>
              <w:rPr>
                <w:rFonts w:ascii="Twinkl" w:hAnsi="Twinkl"/>
                <w:sz w:val="18"/>
                <w:szCs w:val="18"/>
              </w:rPr>
            </w:pPr>
            <w:r w:rsidRPr="00BE4277">
              <w:rPr>
                <w:rFonts w:ascii="Twinkl" w:hAnsi="Twinkl"/>
                <w:sz w:val="18"/>
                <w:szCs w:val="18"/>
              </w:rPr>
              <w:t>Make independent choices.</w:t>
            </w:r>
          </w:p>
          <w:p w14:paraId="086A3754" w14:textId="77777777" w:rsidR="00F95793" w:rsidRPr="00BE4277" w:rsidRDefault="00F95793" w:rsidP="00F95793">
            <w:pPr>
              <w:rPr>
                <w:rFonts w:ascii="Twinkl" w:hAnsi="Twinkl"/>
                <w:sz w:val="18"/>
                <w:szCs w:val="18"/>
              </w:rPr>
            </w:pPr>
            <w:r w:rsidRPr="00BE4277">
              <w:rPr>
                <w:rFonts w:ascii="Twinkl" w:hAnsi="Twinkl"/>
                <w:sz w:val="18"/>
                <w:szCs w:val="18"/>
              </w:rPr>
              <w:t>Do things independently that they have been previously</w:t>
            </w:r>
          </w:p>
          <w:p w14:paraId="53B75B58" w14:textId="6DD953D3" w:rsidR="00F95793" w:rsidRDefault="00F95793" w:rsidP="00F95793">
            <w:r w:rsidRPr="00BE4277">
              <w:rPr>
                <w:rFonts w:ascii="Twinkl" w:hAnsi="Twinkl"/>
                <w:sz w:val="18"/>
                <w:szCs w:val="18"/>
              </w:rPr>
              <w:t>taught</w:t>
            </w:r>
          </w:p>
          <w:p w14:paraId="504D4129" w14:textId="77777777" w:rsidR="00F95793" w:rsidRDefault="00F95793"/>
          <w:p w14:paraId="5ADDA523" w14:textId="77777777" w:rsidR="00F95793" w:rsidRDefault="00F95793"/>
          <w:p w14:paraId="1132DD68" w14:textId="3EC9B2D0" w:rsidR="00F95793" w:rsidRDefault="00F95793"/>
        </w:tc>
        <w:tc>
          <w:tcPr>
            <w:tcW w:w="5670" w:type="dxa"/>
            <w:shd w:val="clear" w:color="auto" w:fill="FFF2CC" w:themeFill="accent4" w:themeFillTint="33"/>
          </w:tcPr>
          <w:p w14:paraId="7FE71BA0" w14:textId="77777777" w:rsidR="00F95793" w:rsidRPr="00BE4277" w:rsidRDefault="00F95793" w:rsidP="00F95793">
            <w:pPr>
              <w:rPr>
                <w:rFonts w:ascii="Twinkl" w:hAnsi="Twinkl"/>
                <w:sz w:val="18"/>
                <w:szCs w:val="18"/>
              </w:rPr>
            </w:pPr>
            <w:r w:rsidRPr="00BE4277">
              <w:rPr>
                <w:rFonts w:ascii="Twinkl" w:hAnsi="Twinkl"/>
                <w:sz w:val="18"/>
                <w:szCs w:val="18"/>
              </w:rPr>
              <w:t>Provide a well-organised environment so that children know where materials and tools are and can access them easily.</w:t>
            </w:r>
          </w:p>
          <w:p w14:paraId="601BC3A2" w14:textId="77777777" w:rsidR="00F95793" w:rsidRPr="00BE4277" w:rsidRDefault="00F95793" w:rsidP="00F95793">
            <w:pPr>
              <w:rPr>
                <w:rFonts w:ascii="Twinkl" w:hAnsi="Twinkl"/>
                <w:sz w:val="18"/>
                <w:szCs w:val="18"/>
              </w:rPr>
            </w:pPr>
            <w:r w:rsidRPr="00BE4277">
              <w:rPr>
                <w:rFonts w:ascii="Twinkl" w:hAnsi="Twinkl"/>
                <w:sz w:val="18"/>
                <w:szCs w:val="18"/>
              </w:rPr>
              <w:t>Provide enough materials and arrange spaces so that children can collaborate and learn alongside peers.</w:t>
            </w:r>
          </w:p>
          <w:p w14:paraId="67649806" w14:textId="242CF718" w:rsidR="00F95793" w:rsidRDefault="00F95793" w:rsidP="00F95793">
            <w:r w:rsidRPr="00BE4277">
              <w:rPr>
                <w:rFonts w:ascii="Twinkl" w:hAnsi="Twinkl"/>
                <w:sz w:val="18"/>
                <w:szCs w:val="18"/>
              </w:rPr>
              <w:t>Once children know how to use scissors, they can use this skill to achieve what they want to do. For example, they may want to make a mask or cut out material for a collage.</w:t>
            </w:r>
          </w:p>
        </w:tc>
      </w:tr>
      <w:tr w:rsidR="00F95793" w14:paraId="17E90BFF" w14:textId="77777777" w:rsidTr="009C485A">
        <w:tc>
          <w:tcPr>
            <w:tcW w:w="5245" w:type="dxa"/>
            <w:tcBorders>
              <w:bottom w:val="single" w:sz="4" w:space="0" w:color="auto"/>
            </w:tcBorders>
            <w:shd w:val="clear" w:color="auto" w:fill="FFF2CC" w:themeFill="accent4" w:themeFillTint="33"/>
          </w:tcPr>
          <w:p w14:paraId="724EE21E" w14:textId="77777777" w:rsidR="00F95793" w:rsidRPr="00BE4277" w:rsidRDefault="00F95793" w:rsidP="00F95793">
            <w:pPr>
              <w:rPr>
                <w:rFonts w:ascii="Twinkl" w:hAnsi="Twinkl"/>
                <w:sz w:val="18"/>
                <w:szCs w:val="18"/>
              </w:rPr>
            </w:pPr>
            <w:r w:rsidRPr="00BE4277">
              <w:rPr>
                <w:rFonts w:ascii="Twinkl" w:hAnsi="Twinkl"/>
                <w:sz w:val="18"/>
                <w:szCs w:val="18"/>
              </w:rPr>
              <w:t>Bring their own interests and fascinations into early years</w:t>
            </w:r>
          </w:p>
          <w:p w14:paraId="5831F646" w14:textId="4C884ACE" w:rsidR="00F95793" w:rsidRDefault="00F95793">
            <w:r w:rsidRPr="00BE4277">
              <w:rPr>
                <w:rFonts w:ascii="Twinkl" w:hAnsi="Twinkl"/>
                <w:sz w:val="18"/>
                <w:szCs w:val="18"/>
              </w:rPr>
              <w:t>settings. This helps them to develop their learning</w:t>
            </w:r>
          </w:p>
        </w:tc>
        <w:tc>
          <w:tcPr>
            <w:tcW w:w="5670" w:type="dxa"/>
            <w:tcBorders>
              <w:bottom w:val="single" w:sz="4" w:space="0" w:color="auto"/>
            </w:tcBorders>
            <w:shd w:val="clear" w:color="auto" w:fill="FFF2CC" w:themeFill="accent4" w:themeFillTint="33"/>
          </w:tcPr>
          <w:p w14:paraId="0FC1C681" w14:textId="1E9E6128" w:rsidR="00F95793" w:rsidRDefault="00F95793">
            <w:r w:rsidRPr="00BE4277">
              <w:rPr>
                <w:rFonts w:ascii="Twinkl" w:hAnsi="Twinkl"/>
                <w:sz w:val="18"/>
                <w:szCs w:val="18"/>
              </w:rPr>
              <w:t>Provide appropriate non-fiction books and links to information online to help them follow their interests</w:t>
            </w:r>
          </w:p>
        </w:tc>
      </w:tr>
      <w:tr w:rsidR="009C485A" w14:paraId="25098DE7" w14:textId="77777777" w:rsidTr="009C485A">
        <w:tc>
          <w:tcPr>
            <w:tcW w:w="10915" w:type="dxa"/>
            <w:gridSpan w:val="2"/>
            <w:shd w:val="clear" w:color="auto" w:fill="D5DCE4" w:themeFill="text2" w:themeFillTint="33"/>
          </w:tcPr>
          <w:p w14:paraId="1502BC96" w14:textId="16098516" w:rsidR="009C485A" w:rsidRPr="00562423" w:rsidRDefault="009C485A">
            <w:pPr>
              <w:rPr>
                <w:rFonts w:ascii="Twinkl" w:hAnsi="Twinkl"/>
                <w:b/>
                <w:bCs/>
                <w:sz w:val="28"/>
                <w:szCs w:val="28"/>
              </w:rPr>
            </w:pPr>
            <w:r w:rsidRPr="00BE4277">
              <w:rPr>
                <w:rFonts w:ascii="Twinkl" w:hAnsi="Twinkl"/>
                <w:b/>
                <w:bCs/>
                <w:sz w:val="28"/>
                <w:szCs w:val="28"/>
              </w:rPr>
              <w:t>ACTIVE LEARNING</w:t>
            </w:r>
            <w:r w:rsidR="00562423">
              <w:rPr>
                <w:rFonts w:ascii="Twinkl" w:hAnsi="Twinkl"/>
                <w:b/>
                <w:bCs/>
                <w:sz w:val="28"/>
                <w:szCs w:val="28"/>
              </w:rPr>
              <w:t xml:space="preserve">  </w:t>
            </w:r>
            <w:r w:rsidRPr="00BE4277">
              <w:rPr>
                <w:rFonts w:ascii="Twinkl" w:hAnsi="Twinkl"/>
                <w:sz w:val="28"/>
                <w:szCs w:val="28"/>
              </w:rPr>
              <w:t>children concentrate and keep on trying if they encounter difficulties, and enjoy achievements</w:t>
            </w:r>
          </w:p>
        </w:tc>
      </w:tr>
      <w:tr w:rsidR="00F95793" w14:paraId="0B59B375" w14:textId="77777777" w:rsidTr="009C485A">
        <w:tc>
          <w:tcPr>
            <w:tcW w:w="5245" w:type="dxa"/>
            <w:shd w:val="clear" w:color="auto" w:fill="D5DCE4" w:themeFill="text2" w:themeFillTint="33"/>
          </w:tcPr>
          <w:p w14:paraId="1ECC539D" w14:textId="0E996839" w:rsidR="00F95793" w:rsidRPr="009C485A" w:rsidRDefault="009C485A">
            <w:pPr>
              <w:rPr>
                <w:rFonts w:ascii="Twinkl" w:hAnsi="Twinkl"/>
                <w:sz w:val="20"/>
                <w:szCs w:val="20"/>
              </w:rPr>
            </w:pPr>
            <w:r w:rsidRPr="009C485A">
              <w:rPr>
                <w:rFonts w:ascii="Twinkl" w:hAnsi="Twinkl"/>
                <w:sz w:val="20"/>
                <w:szCs w:val="20"/>
              </w:rPr>
              <w:t>Keep on trying when things are difficult</w:t>
            </w:r>
          </w:p>
          <w:p w14:paraId="50A1A1D5" w14:textId="77777777" w:rsidR="00F95793" w:rsidRPr="009C485A" w:rsidRDefault="00F95793">
            <w:pPr>
              <w:rPr>
                <w:sz w:val="20"/>
                <w:szCs w:val="20"/>
              </w:rPr>
            </w:pPr>
          </w:p>
          <w:p w14:paraId="7A958E5D" w14:textId="1FB07C6A" w:rsidR="00F95793" w:rsidRPr="009C485A" w:rsidRDefault="00F95793">
            <w:pPr>
              <w:rPr>
                <w:sz w:val="20"/>
                <w:szCs w:val="20"/>
              </w:rPr>
            </w:pPr>
          </w:p>
        </w:tc>
        <w:tc>
          <w:tcPr>
            <w:tcW w:w="5670" w:type="dxa"/>
            <w:shd w:val="clear" w:color="auto" w:fill="D5DCE4" w:themeFill="text2" w:themeFillTint="33"/>
          </w:tcPr>
          <w:p w14:paraId="56836F82" w14:textId="529F9501" w:rsidR="00F95793" w:rsidRPr="009C485A" w:rsidRDefault="009C485A">
            <w:pPr>
              <w:rPr>
                <w:rFonts w:ascii="Twinkl" w:hAnsi="Twinkl"/>
                <w:sz w:val="20"/>
                <w:szCs w:val="20"/>
              </w:rPr>
            </w:pPr>
            <w:r w:rsidRPr="00BE4277">
              <w:rPr>
                <w:rFonts w:ascii="Twinkl" w:hAnsi="Twinkl"/>
                <w:sz w:val="20"/>
                <w:szCs w:val="20"/>
              </w:rPr>
              <w:t>Help children to think about what will support them</w:t>
            </w:r>
            <w:r>
              <w:rPr>
                <w:rFonts w:ascii="Twinkl" w:hAnsi="Twinkl"/>
                <w:sz w:val="20"/>
                <w:szCs w:val="20"/>
              </w:rPr>
              <w:t xml:space="preserve"> </w:t>
            </w:r>
            <w:r w:rsidRPr="00BE4277">
              <w:rPr>
                <w:rFonts w:ascii="Twinkl" w:hAnsi="Twinkl"/>
                <w:sz w:val="20"/>
                <w:szCs w:val="20"/>
              </w:rPr>
              <w:t>most, taking care not to offer help too soon. Som</w:t>
            </w:r>
            <w:r>
              <w:rPr>
                <w:rFonts w:ascii="Twinkl" w:hAnsi="Twinkl"/>
                <w:sz w:val="20"/>
                <w:szCs w:val="20"/>
              </w:rPr>
              <w:t xml:space="preserve">e </w:t>
            </w:r>
            <w:r w:rsidRPr="00BE4277">
              <w:rPr>
                <w:rFonts w:ascii="Twinkl" w:hAnsi="Twinkl"/>
                <w:sz w:val="20"/>
                <w:szCs w:val="20"/>
              </w:rPr>
              <w:t>children learn by repeating something hard on their</w:t>
            </w:r>
            <w:r>
              <w:rPr>
                <w:rFonts w:ascii="Twinkl" w:hAnsi="Twinkl"/>
                <w:sz w:val="20"/>
                <w:szCs w:val="20"/>
              </w:rPr>
              <w:t xml:space="preserve"> </w:t>
            </w:r>
            <w:r w:rsidRPr="00BE4277">
              <w:rPr>
                <w:rFonts w:ascii="Twinkl" w:hAnsi="Twinkl"/>
                <w:sz w:val="20"/>
                <w:szCs w:val="20"/>
              </w:rPr>
              <w:t>own. They learn through trial and error. Others learn</w:t>
            </w:r>
            <w:r w:rsidR="00562423">
              <w:rPr>
                <w:rFonts w:ascii="Twinkl" w:hAnsi="Twinkl"/>
                <w:sz w:val="20"/>
                <w:szCs w:val="20"/>
              </w:rPr>
              <w:t xml:space="preserve"> </w:t>
            </w:r>
            <w:r w:rsidRPr="00BE4277">
              <w:rPr>
                <w:rFonts w:ascii="Twinkl" w:hAnsi="Twinkl"/>
                <w:sz w:val="20"/>
                <w:szCs w:val="20"/>
              </w:rPr>
              <w:t>by asking a friend or an adult for help. Others learn by</w:t>
            </w:r>
            <w:r>
              <w:rPr>
                <w:rFonts w:ascii="Twinkl" w:hAnsi="Twinkl"/>
                <w:sz w:val="20"/>
                <w:szCs w:val="20"/>
              </w:rPr>
              <w:t xml:space="preserve"> </w:t>
            </w:r>
            <w:r w:rsidRPr="00BE4277">
              <w:rPr>
                <w:rFonts w:ascii="Twinkl" w:hAnsi="Twinkl"/>
                <w:sz w:val="20"/>
                <w:szCs w:val="20"/>
              </w:rPr>
              <w:t>modelling. They watch what you do or what other</w:t>
            </w:r>
            <w:r>
              <w:rPr>
                <w:rFonts w:ascii="Twinkl" w:hAnsi="Twinkl"/>
                <w:sz w:val="20"/>
                <w:szCs w:val="20"/>
              </w:rPr>
              <w:t xml:space="preserve"> </w:t>
            </w:r>
            <w:r w:rsidRPr="00BE4277">
              <w:rPr>
                <w:rFonts w:ascii="Twinkl" w:hAnsi="Twinkl"/>
                <w:sz w:val="20"/>
                <w:szCs w:val="20"/>
              </w:rPr>
              <w:t>children do</w:t>
            </w:r>
            <w:r>
              <w:rPr>
                <w:rFonts w:ascii="Twinkl" w:hAnsi="Twinkl"/>
                <w:sz w:val="20"/>
                <w:szCs w:val="20"/>
              </w:rPr>
              <w:t>.</w:t>
            </w:r>
          </w:p>
        </w:tc>
      </w:tr>
      <w:tr w:rsidR="009C485A" w14:paraId="703642EE" w14:textId="77777777" w:rsidTr="009C485A">
        <w:tc>
          <w:tcPr>
            <w:tcW w:w="5245" w:type="dxa"/>
            <w:shd w:val="clear" w:color="auto" w:fill="D5DCE4" w:themeFill="text2" w:themeFillTint="33"/>
          </w:tcPr>
          <w:p w14:paraId="76A6ECFA" w14:textId="4806AA90" w:rsidR="009C485A" w:rsidRPr="009C485A" w:rsidRDefault="009C485A" w:rsidP="009C485A">
            <w:pPr>
              <w:rPr>
                <w:rFonts w:ascii="Twinkl" w:hAnsi="Twinkl"/>
                <w:sz w:val="20"/>
                <w:szCs w:val="20"/>
              </w:rPr>
            </w:pPr>
            <w:r w:rsidRPr="009C485A">
              <w:rPr>
                <w:rFonts w:ascii="Twinkl" w:hAnsi="Twinkl"/>
                <w:sz w:val="20"/>
                <w:szCs w:val="20"/>
              </w:rPr>
              <w:t>Use a range of strategies to reach a goal they have set themselves.</w:t>
            </w:r>
          </w:p>
        </w:tc>
        <w:tc>
          <w:tcPr>
            <w:tcW w:w="5670" w:type="dxa"/>
            <w:shd w:val="clear" w:color="auto" w:fill="D5DCE4" w:themeFill="text2" w:themeFillTint="33"/>
          </w:tcPr>
          <w:p w14:paraId="7CDE1E1D" w14:textId="0F335B4D" w:rsidR="009C485A" w:rsidRPr="009C485A" w:rsidRDefault="009C485A" w:rsidP="009C485A">
            <w:pPr>
              <w:rPr>
                <w:rFonts w:ascii="Twinkl" w:hAnsi="Twinkl"/>
                <w:sz w:val="20"/>
                <w:szCs w:val="20"/>
              </w:rPr>
            </w:pPr>
            <w:r w:rsidRPr="00BE4277">
              <w:rPr>
                <w:rFonts w:ascii="Twinkl" w:hAnsi="Twinkl"/>
                <w:sz w:val="20"/>
                <w:szCs w:val="20"/>
              </w:rPr>
              <w:t>Provide plenty of high-quality, open-ended resources</w:t>
            </w:r>
            <w:r>
              <w:rPr>
                <w:rFonts w:ascii="Twinkl" w:hAnsi="Twinkl"/>
                <w:sz w:val="20"/>
                <w:szCs w:val="20"/>
              </w:rPr>
              <w:t xml:space="preserve"> </w:t>
            </w:r>
            <w:r w:rsidRPr="00BE4277">
              <w:rPr>
                <w:rFonts w:ascii="Twinkl" w:hAnsi="Twinkl"/>
                <w:sz w:val="20"/>
                <w:szCs w:val="20"/>
              </w:rPr>
              <w:t>for children to play with freely, inside and outdoors.</w:t>
            </w:r>
            <w:r>
              <w:rPr>
                <w:rFonts w:ascii="Twinkl" w:hAnsi="Twinkl"/>
                <w:sz w:val="20"/>
                <w:szCs w:val="20"/>
              </w:rPr>
              <w:t xml:space="preserve">  </w:t>
            </w:r>
            <w:r w:rsidRPr="00BE4277">
              <w:rPr>
                <w:rFonts w:ascii="Twinkl" w:hAnsi="Twinkl"/>
                <w:sz w:val="20"/>
                <w:szCs w:val="20"/>
              </w:rPr>
              <w:t>Suggestion: children can use wooden blocks to make</w:t>
            </w:r>
            <w:r>
              <w:rPr>
                <w:rFonts w:ascii="Twinkl" w:hAnsi="Twinkl"/>
                <w:sz w:val="20"/>
                <w:szCs w:val="20"/>
              </w:rPr>
              <w:t xml:space="preserve"> </w:t>
            </w:r>
            <w:r w:rsidRPr="00BE4277">
              <w:rPr>
                <w:rFonts w:ascii="Twinkl" w:hAnsi="Twinkl"/>
                <w:sz w:val="20"/>
                <w:szCs w:val="20"/>
              </w:rPr>
              <w:t>lots of different structures.</w:t>
            </w:r>
          </w:p>
        </w:tc>
      </w:tr>
      <w:tr w:rsidR="009C485A" w14:paraId="05AF0A34" w14:textId="77777777" w:rsidTr="009C485A">
        <w:tc>
          <w:tcPr>
            <w:tcW w:w="5245" w:type="dxa"/>
            <w:tcBorders>
              <w:bottom w:val="single" w:sz="4" w:space="0" w:color="auto"/>
            </w:tcBorders>
            <w:shd w:val="clear" w:color="auto" w:fill="D5DCE4" w:themeFill="text2" w:themeFillTint="33"/>
          </w:tcPr>
          <w:p w14:paraId="2101F27C" w14:textId="0126325B" w:rsidR="009C485A" w:rsidRPr="009C485A" w:rsidRDefault="009C485A" w:rsidP="009C485A">
            <w:pPr>
              <w:rPr>
                <w:rFonts w:ascii="Twinkl" w:hAnsi="Twinkl"/>
                <w:sz w:val="20"/>
                <w:szCs w:val="20"/>
              </w:rPr>
            </w:pPr>
            <w:r w:rsidRPr="00BE4277">
              <w:rPr>
                <w:rFonts w:ascii="Twinkl" w:hAnsi="Twinkl"/>
                <w:sz w:val="20"/>
                <w:szCs w:val="20"/>
              </w:rPr>
              <w:t>Begin to correct their mistakes</w:t>
            </w:r>
            <w:r>
              <w:rPr>
                <w:rFonts w:ascii="Twinkl" w:hAnsi="Twinkl"/>
                <w:sz w:val="20"/>
                <w:szCs w:val="20"/>
              </w:rPr>
              <w:t xml:space="preserve"> </w:t>
            </w:r>
            <w:r w:rsidRPr="00BE4277">
              <w:rPr>
                <w:rFonts w:ascii="Twinkl" w:hAnsi="Twinkl"/>
                <w:sz w:val="20"/>
                <w:szCs w:val="20"/>
              </w:rPr>
              <w:t>themselves. For example,</w:t>
            </w:r>
            <w:r>
              <w:rPr>
                <w:rFonts w:ascii="Twinkl" w:hAnsi="Twinkl"/>
                <w:sz w:val="20"/>
                <w:szCs w:val="20"/>
              </w:rPr>
              <w:t xml:space="preserve"> </w:t>
            </w:r>
            <w:r w:rsidRPr="00BE4277">
              <w:rPr>
                <w:rFonts w:ascii="Twinkl" w:hAnsi="Twinkl"/>
                <w:sz w:val="20"/>
                <w:szCs w:val="20"/>
              </w:rPr>
              <w:t>instead of using increasing</w:t>
            </w:r>
            <w:r>
              <w:rPr>
                <w:rFonts w:ascii="Twinkl" w:hAnsi="Twinkl"/>
                <w:sz w:val="20"/>
                <w:szCs w:val="20"/>
              </w:rPr>
              <w:t xml:space="preserve"> </w:t>
            </w:r>
            <w:r w:rsidRPr="00BE4277">
              <w:rPr>
                <w:rFonts w:ascii="Twinkl" w:hAnsi="Twinkl"/>
                <w:sz w:val="20"/>
                <w:szCs w:val="20"/>
              </w:rPr>
              <w:t>force to push a puzzle piece</w:t>
            </w:r>
            <w:r>
              <w:rPr>
                <w:rFonts w:ascii="Twinkl" w:hAnsi="Twinkl"/>
                <w:sz w:val="20"/>
                <w:szCs w:val="20"/>
              </w:rPr>
              <w:t xml:space="preserve"> i</w:t>
            </w:r>
            <w:r w:rsidRPr="00BE4277">
              <w:rPr>
                <w:rFonts w:ascii="Twinkl" w:hAnsi="Twinkl"/>
                <w:sz w:val="20"/>
                <w:szCs w:val="20"/>
              </w:rPr>
              <w:t>nto the slot, they try another</w:t>
            </w:r>
            <w:r>
              <w:rPr>
                <w:rFonts w:ascii="Twinkl" w:hAnsi="Twinkl"/>
                <w:sz w:val="20"/>
                <w:szCs w:val="20"/>
              </w:rPr>
              <w:t xml:space="preserve"> </w:t>
            </w:r>
            <w:r w:rsidRPr="00BE4277">
              <w:rPr>
                <w:rFonts w:ascii="Twinkl" w:hAnsi="Twinkl"/>
                <w:sz w:val="20"/>
                <w:szCs w:val="20"/>
              </w:rPr>
              <w:t>piece to see if it will fit.</w:t>
            </w:r>
          </w:p>
        </w:tc>
        <w:tc>
          <w:tcPr>
            <w:tcW w:w="5670" w:type="dxa"/>
            <w:tcBorders>
              <w:bottom w:val="single" w:sz="4" w:space="0" w:color="auto"/>
            </w:tcBorders>
            <w:shd w:val="clear" w:color="auto" w:fill="D5DCE4" w:themeFill="text2" w:themeFillTint="33"/>
          </w:tcPr>
          <w:p w14:paraId="0D46C5D7" w14:textId="77777777" w:rsidR="009C485A" w:rsidRPr="00BE4277" w:rsidRDefault="009C485A" w:rsidP="009C485A">
            <w:pPr>
              <w:rPr>
                <w:rFonts w:ascii="Twinkl" w:hAnsi="Twinkl"/>
                <w:sz w:val="20"/>
                <w:szCs w:val="20"/>
              </w:rPr>
            </w:pPr>
            <w:r w:rsidRPr="00BE4277">
              <w:rPr>
                <w:rFonts w:ascii="Twinkl" w:hAnsi="Twinkl"/>
                <w:sz w:val="20"/>
                <w:szCs w:val="20"/>
              </w:rPr>
              <w:t>Help young children to develop by accepting the pace</w:t>
            </w:r>
          </w:p>
          <w:p w14:paraId="6F208A4A" w14:textId="77777777" w:rsidR="009C485A" w:rsidRPr="00BE4277" w:rsidRDefault="009C485A" w:rsidP="009C485A">
            <w:pPr>
              <w:rPr>
                <w:rFonts w:ascii="Twinkl" w:hAnsi="Twinkl"/>
                <w:sz w:val="20"/>
                <w:szCs w:val="20"/>
              </w:rPr>
            </w:pPr>
            <w:r w:rsidRPr="00BE4277">
              <w:rPr>
                <w:rFonts w:ascii="Twinkl" w:hAnsi="Twinkl"/>
                <w:sz w:val="20"/>
                <w:szCs w:val="20"/>
              </w:rPr>
              <w:t>of their learning. Give them plenty of time to make</w:t>
            </w:r>
          </w:p>
          <w:p w14:paraId="62C048A0" w14:textId="4E663A22" w:rsidR="009C485A" w:rsidRDefault="009C485A" w:rsidP="009C485A">
            <w:r w:rsidRPr="00BE4277">
              <w:rPr>
                <w:rFonts w:ascii="Twinkl" w:hAnsi="Twinkl"/>
                <w:sz w:val="20"/>
                <w:szCs w:val="20"/>
              </w:rPr>
              <w:t>connections and repeat activities.</w:t>
            </w:r>
          </w:p>
        </w:tc>
      </w:tr>
      <w:tr w:rsidR="009C485A" w14:paraId="2CC53F84" w14:textId="77777777" w:rsidTr="009C485A">
        <w:tc>
          <w:tcPr>
            <w:tcW w:w="10915" w:type="dxa"/>
            <w:gridSpan w:val="2"/>
            <w:shd w:val="clear" w:color="auto" w:fill="E2EFD9" w:themeFill="accent6" w:themeFillTint="33"/>
          </w:tcPr>
          <w:p w14:paraId="749900EB" w14:textId="5F7B7CE0" w:rsidR="009C485A" w:rsidRPr="00562423" w:rsidRDefault="009C485A">
            <w:pPr>
              <w:rPr>
                <w:rFonts w:ascii="Twinkl" w:hAnsi="Twinkl"/>
                <w:b/>
                <w:bCs/>
                <w:sz w:val="28"/>
                <w:szCs w:val="28"/>
              </w:rPr>
            </w:pPr>
            <w:r w:rsidRPr="00BE4277">
              <w:rPr>
                <w:rFonts w:ascii="Twinkl" w:hAnsi="Twinkl"/>
                <w:b/>
                <w:bCs/>
                <w:sz w:val="28"/>
                <w:szCs w:val="28"/>
              </w:rPr>
              <w:t xml:space="preserve">CREATING AND THINKING CRITICALLY </w:t>
            </w:r>
            <w:r w:rsidR="00562423">
              <w:rPr>
                <w:rFonts w:ascii="Twinkl" w:hAnsi="Twinkl"/>
                <w:b/>
                <w:bCs/>
                <w:sz w:val="28"/>
                <w:szCs w:val="28"/>
              </w:rPr>
              <w:t xml:space="preserve"> </w:t>
            </w:r>
            <w:r w:rsidRPr="00BE4277">
              <w:rPr>
                <w:rFonts w:ascii="Twinkl" w:hAnsi="Twinkl"/>
                <w:sz w:val="28"/>
                <w:szCs w:val="28"/>
              </w:rPr>
              <w:t>children have and develop their own ideas, make links between ideas, and develop strategies for doing things</w:t>
            </w:r>
          </w:p>
        </w:tc>
      </w:tr>
      <w:tr w:rsidR="009C485A" w14:paraId="562C44E5" w14:textId="77777777" w:rsidTr="009C485A">
        <w:tc>
          <w:tcPr>
            <w:tcW w:w="5245" w:type="dxa"/>
            <w:shd w:val="clear" w:color="auto" w:fill="E2EFD9" w:themeFill="accent6" w:themeFillTint="33"/>
          </w:tcPr>
          <w:p w14:paraId="5AA9A5F3" w14:textId="23B60275" w:rsidR="009C485A" w:rsidRPr="009C485A" w:rsidRDefault="009C485A" w:rsidP="009C485A">
            <w:pPr>
              <w:rPr>
                <w:rFonts w:ascii="Twinkl" w:hAnsi="Twinkl"/>
                <w:sz w:val="18"/>
                <w:szCs w:val="18"/>
              </w:rPr>
            </w:pPr>
            <w:r w:rsidRPr="00BE4277">
              <w:rPr>
                <w:rFonts w:ascii="Twinkl" w:hAnsi="Twinkl"/>
                <w:sz w:val="18"/>
                <w:szCs w:val="18"/>
              </w:rPr>
              <w:t>Know more, so feel confident about coming up with their own ideas.</w:t>
            </w:r>
            <w:r>
              <w:rPr>
                <w:rFonts w:ascii="Twinkl" w:hAnsi="Twinkl"/>
                <w:sz w:val="18"/>
                <w:szCs w:val="18"/>
              </w:rPr>
              <w:t xml:space="preserve"> </w:t>
            </w:r>
            <w:r w:rsidRPr="00BE4277">
              <w:rPr>
                <w:rFonts w:ascii="Twinkl" w:hAnsi="Twinkl"/>
                <w:sz w:val="18"/>
                <w:szCs w:val="18"/>
              </w:rPr>
              <w:t>Make more links between those ideas.</w:t>
            </w:r>
          </w:p>
        </w:tc>
        <w:tc>
          <w:tcPr>
            <w:tcW w:w="5670" w:type="dxa"/>
            <w:shd w:val="clear" w:color="auto" w:fill="E2EFD9" w:themeFill="accent6" w:themeFillTint="33"/>
          </w:tcPr>
          <w:p w14:paraId="0755B36D" w14:textId="77777777" w:rsidR="009C485A" w:rsidRPr="00BE4277" w:rsidRDefault="009C485A" w:rsidP="009C485A">
            <w:pPr>
              <w:rPr>
                <w:rFonts w:ascii="Twinkl" w:hAnsi="Twinkl"/>
                <w:sz w:val="18"/>
                <w:szCs w:val="18"/>
              </w:rPr>
            </w:pPr>
            <w:r w:rsidRPr="00BE4277">
              <w:rPr>
                <w:rFonts w:ascii="Twinkl" w:hAnsi="Twinkl"/>
                <w:sz w:val="18"/>
                <w:szCs w:val="18"/>
              </w:rPr>
              <w:t>Help children to look come up with their own ideas and explanations.</w:t>
            </w:r>
          </w:p>
          <w:p w14:paraId="39503C76" w14:textId="7DD0FEB0" w:rsidR="009C485A" w:rsidRDefault="009C485A" w:rsidP="009C485A">
            <w:r w:rsidRPr="00BE4277">
              <w:rPr>
                <w:rFonts w:ascii="Twinkl" w:hAnsi="Twinkl"/>
                <w:sz w:val="18"/>
                <w:szCs w:val="18"/>
              </w:rPr>
              <w:t>Suggestion: you could look together at woodlice outdoors with the magnifying app on a tablet. You could ask: “What’s similar about woodlice and other insects?” You could use and explain terms like ‘antennae’ and ‘thorax’.</w:t>
            </w:r>
          </w:p>
        </w:tc>
      </w:tr>
      <w:tr w:rsidR="009C485A" w14:paraId="6AE4FB17" w14:textId="77777777" w:rsidTr="009C485A">
        <w:tc>
          <w:tcPr>
            <w:tcW w:w="5245" w:type="dxa"/>
            <w:shd w:val="clear" w:color="auto" w:fill="E2EFD9" w:themeFill="accent6" w:themeFillTint="33"/>
          </w:tcPr>
          <w:p w14:paraId="595DA480" w14:textId="77777777" w:rsidR="00562423" w:rsidRPr="00BE4277" w:rsidRDefault="00562423" w:rsidP="00562423">
            <w:pPr>
              <w:rPr>
                <w:rFonts w:ascii="Twinkl" w:hAnsi="Twinkl"/>
                <w:sz w:val="18"/>
                <w:szCs w:val="18"/>
              </w:rPr>
            </w:pPr>
            <w:r w:rsidRPr="00BE4277">
              <w:rPr>
                <w:rFonts w:ascii="Twinkl" w:hAnsi="Twinkl"/>
                <w:sz w:val="18"/>
                <w:szCs w:val="18"/>
              </w:rPr>
              <w:t>Concentrate on achieving something that’s important to</w:t>
            </w:r>
          </w:p>
          <w:p w14:paraId="787CB5E3" w14:textId="77777777" w:rsidR="00562423" w:rsidRPr="00BE4277" w:rsidRDefault="00562423" w:rsidP="00562423">
            <w:pPr>
              <w:rPr>
                <w:rFonts w:ascii="Twinkl" w:hAnsi="Twinkl"/>
                <w:sz w:val="18"/>
                <w:szCs w:val="18"/>
              </w:rPr>
            </w:pPr>
            <w:r w:rsidRPr="00BE4277">
              <w:rPr>
                <w:rFonts w:ascii="Twinkl" w:hAnsi="Twinkl"/>
                <w:sz w:val="18"/>
                <w:szCs w:val="18"/>
              </w:rPr>
              <w:t>them. They are increasingly able to control their attention</w:t>
            </w:r>
          </w:p>
          <w:p w14:paraId="3C813081" w14:textId="635ABB2D" w:rsidR="009C485A" w:rsidRDefault="00562423" w:rsidP="00562423">
            <w:r w:rsidRPr="00BE4277">
              <w:rPr>
                <w:rFonts w:ascii="Twinkl" w:hAnsi="Twinkl"/>
                <w:sz w:val="18"/>
                <w:szCs w:val="18"/>
              </w:rPr>
              <w:t>and ignore distractions.</w:t>
            </w:r>
          </w:p>
        </w:tc>
        <w:tc>
          <w:tcPr>
            <w:tcW w:w="5670" w:type="dxa"/>
            <w:shd w:val="clear" w:color="auto" w:fill="E2EFD9" w:themeFill="accent6" w:themeFillTint="33"/>
          </w:tcPr>
          <w:p w14:paraId="432E865A" w14:textId="41DC3D72" w:rsidR="009C485A" w:rsidRDefault="00562423">
            <w:r w:rsidRPr="00BE4277">
              <w:rPr>
                <w:rFonts w:ascii="Twinkl" w:hAnsi="Twinkl"/>
                <w:sz w:val="18"/>
                <w:szCs w:val="18"/>
              </w:rPr>
              <w:t>Offer children many different experiences and opportunities to play freely and to explore and investigate. Make time and space for children to become deeply involved in imaginative play, indoors and outside.</w:t>
            </w:r>
          </w:p>
        </w:tc>
      </w:tr>
      <w:tr w:rsidR="009C485A" w14:paraId="4F3C9E32" w14:textId="77777777" w:rsidTr="009C485A">
        <w:tc>
          <w:tcPr>
            <w:tcW w:w="5245" w:type="dxa"/>
            <w:shd w:val="clear" w:color="auto" w:fill="E2EFD9" w:themeFill="accent6" w:themeFillTint="33"/>
          </w:tcPr>
          <w:p w14:paraId="3CC1E57B" w14:textId="0F2F733B" w:rsidR="009C485A" w:rsidRDefault="00562423">
            <w:r w:rsidRPr="00BE4277">
              <w:rPr>
                <w:rFonts w:ascii="Twinkl" w:hAnsi="Twinkl"/>
                <w:sz w:val="18"/>
                <w:szCs w:val="18"/>
              </w:rPr>
              <w:t>Use pretend play to think beyond the ‘here and now’ and to understand another perspective. For example, a child role-playing the billy goats gruff might suggest that “Maybe the troll is lonely and hungry? That’s why he is fierce.”</w:t>
            </w:r>
          </w:p>
        </w:tc>
        <w:tc>
          <w:tcPr>
            <w:tcW w:w="5670" w:type="dxa"/>
            <w:shd w:val="clear" w:color="auto" w:fill="E2EFD9" w:themeFill="accent6" w:themeFillTint="33"/>
          </w:tcPr>
          <w:p w14:paraId="758D77DF" w14:textId="64907469" w:rsidR="009C485A" w:rsidRDefault="00562423">
            <w:r w:rsidRPr="00BE4277">
              <w:rPr>
                <w:rFonts w:ascii="Twinkl" w:hAnsi="Twinkl"/>
                <w:sz w:val="18"/>
                <w:szCs w:val="18"/>
              </w:rPr>
              <w:t>Help children to extend their ideas through sustained discussion that goes beyond what they, and you, have noticed. Consider ‘how’ and ‘why’ things happen.</w:t>
            </w:r>
          </w:p>
        </w:tc>
      </w:tr>
      <w:tr w:rsidR="00562423" w14:paraId="596D4522" w14:textId="77777777" w:rsidTr="009C485A">
        <w:tc>
          <w:tcPr>
            <w:tcW w:w="5245" w:type="dxa"/>
            <w:shd w:val="clear" w:color="auto" w:fill="E2EFD9" w:themeFill="accent6" w:themeFillTint="33"/>
          </w:tcPr>
          <w:p w14:paraId="48F31E48" w14:textId="77777777" w:rsidR="00562423" w:rsidRPr="00BE4277" w:rsidRDefault="00562423" w:rsidP="00562423">
            <w:pPr>
              <w:rPr>
                <w:rFonts w:ascii="Twinkl" w:hAnsi="Twinkl"/>
                <w:sz w:val="18"/>
                <w:szCs w:val="18"/>
              </w:rPr>
            </w:pPr>
            <w:r w:rsidRPr="00BE4277">
              <w:rPr>
                <w:rFonts w:ascii="Twinkl" w:hAnsi="Twinkl"/>
                <w:sz w:val="18"/>
                <w:szCs w:val="18"/>
              </w:rPr>
              <w:t>Review their progress as they try to achieve a goal. Check</w:t>
            </w:r>
          </w:p>
          <w:p w14:paraId="1C77F272" w14:textId="31DD8DE5" w:rsidR="00562423" w:rsidRPr="00BE4277" w:rsidRDefault="00562423" w:rsidP="00562423">
            <w:pPr>
              <w:rPr>
                <w:rFonts w:ascii="Twinkl" w:hAnsi="Twinkl"/>
                <w:sz w:val="18"/>
                <w:szCs w:val="18"/>
              </w:rPr>
            </w:pPr>
            <w:r w:rsidRPr="00BE4277">
              <w:rPr>
                <w:rFonts w:ascii="Twinkl" w:hAnsi="Twinkl"/>
                <w:sz w:val="18"/>
                <w:szCs w:val="18"/>
              </w:rPr>
              <w:t>how well they are doing. Solve real problems: for example, to share nine strawberries between three friends, they might put one in front of each, then a second, and finally a third. Finally, they might check at the end that everyone has the same number of strawberries</w:t>
            </w:r>
          </w:p>
        </w:tc>
        <w:tc>
          <w:tcPr>
            <w:tcW w:w="5670" w:type="dxa"/>
            <w:shd w:val="clear" w:color="auto" w:fill="E2EFD9" w:themeFill="accent6" w:themeFillTint="33"/>
          </w:tcPr>
          <w:p w14:paraId="4D677A4F" w14:textId="77777777" w:rsidR="00562423" w:rsidRPr="00BE4277" w:rsidRDefault="00562423" w:rsidP="00562423">
            <w:pPr>
              <w:rPr>
                <w:rFonts w:ascii="Twinkl" w:hAnsi="Twinkl"/>
                <w:sz w:val="18"/>
                <w:szCs w:val="18"/>
              </w:rPr>
            </w:pPr>
            <w:r w:rsidRPr="00BE4277">
              <w:rPr>
                <w:rFonts w:ascii="Twinkl" w:hAnsi="Twinkl"/>
                <w:sz w:val="18"/>
                <w:szCs w:val="18"/>
              </w:rPr>
              <w:t xml:space="preserve">Help children to reflect on and talk about their learning through using photographs and learning journeys. Share in children’s pride about their achievements and their enjoyment of special memories. </w:t>
            </w:r>
          </w:p>
          <w:p w14:paraId="409CC639" w14:textId="15CC0DA1" w:rsidR="00562423" w:rsidRPr="00BE4277" w:rsidRDefault="00562423" w:rsidP="00562423">
            <w:pPr>
              <w:rPr>
                <w:rFonts w:ascii="Twinkl" w:hAnsi="Twinkl"/>
                <w:sz w:val="18"/>
                <w:szCs w:val="18"/>
              </w:rPr>
            </w:pPr>
            <w:r w:rsidRPr="00BE4277">
              <w:rPr>
                <w:rFonts w:ascii="Twinkl" w:hAnsi="Twinkl"/>
                <w:sz w:val="18"/>
                <w:szCs w:val="18"/>
              </w:rPr>
              <w:t>Suggestion: you could prompt a conversation with questions like: “Do you remember when…?”, “How would do that now?” or “I wonder what you were thinking then?”</w:t>
            </w:r>
          </w:p>
        </w:tc>
      </w:tr>
    </w:tbl>
    <w:p w14:paraId="595132F6" w14:textId="77777777" w:rsidR="00F95793" w:rsidRDefault="00F95793"/>
    <w:sectPr w:rsidR="00F95793" w:rsidSect="009C485A">
      <w:headerReference w:type="even" r:id="rId6"/>
      <w:headerReference w:type="default" r:id="rId7"/>
      <w:footerReference w:type="even" r:id="rId8"/>
      <w:footerReference w:type="default" r:id="rId9"/>
      <w:headerReference w:type="first" r:id="rId10"/>
      <w:footerReference w:type="firs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29F77" w14:textId="77777777" w:rsidR="003E2485" w:rsidRDefault="003E2485" w:rsidP="003E2485">
      <w:r>
        <w:separator/>
      </w:r>
    </w:p>
  </w:endnote>
  <w:endnote w:type="continuationSeparator" w:id="0">
    <w:p w14:paraId="7EB3C144" w14:textId="77777777" w:rsidR="003E2485" w:rsidRDefault="003E2485" w:rsidP="003E2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altName w:val="Times New Roman"/>
    <w:charset w:val="4D"/>
    <w:family w:val="auto"/>
    <w:pitch w:val="variable"/>
    <w:sig w:usb0="00000001" w:usb1="5000205B"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B2984" w14:textId="77777777" w:rsidR="003E2485" w:rsidRDefault="003E24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C85D47" w14:textId="77777777" w:rsidR="003E2485" w:rsidRDefault="003E248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FC97B" w14:textId="77777777" w:rsidR="003E2485" w:rsidRDefault="003E24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C66966" w14:textId="77777777" w:rsidR="003E2485" w:rsidRDefault="003E2485" w:rsidP="003E2485">
      <w:r>
        <w:separator/>
      </w:r>
    </w:p>
  </w:footnote>
  <w:footnote w:type="continuationSeparator" w:id="0">
    <w:p w14:paraId="7A1807CA" w14:textId="77777777" w:rsidR="003E2485" w:rsidRDefault="003E2485" w:rsidP="003E24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C1BF7" w14:textId="77777777" w:rsidR="003E2485" w:rsidRDefault="003E24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85D83" w14:textId="027F24A6" w:rsidR="00A87A1F" w:rsidRPr="00271449" w:rsidRDefault="005C3484" w:rsidP="00A87A1F">
    <w:pPr>
      <w:pStyle w:val="Header"/>
      <w:rPr>
        <w:rFonts w:ascii="Comic Sans MS" w:hAnsi="Comic Sans MS"/>
        <w:sz w:val="32"/>
        <w:szCs w:val="32"/>
      </w:rPr>
    </w:pPr>
    <w:r>
      <w:rPr>
        <w:noProof/>
        <w:lang w:eastAsia="en-GB"/>
      </w:rPr>
      <w:drawing>
        <wp:anchor distT="0" distB="0" distL="114300" distR="114300" simplePos="0" relativeHeight="251660288" behindDoc="1" locked="0" layoutInCell="1" allowOverlap="1" wp14:anchorId="1DD85A29" wp14:editId="6AA856CA">
          <wp:simplePos x="0" y="0"/>
          <wp:positionH relativeFrom="margin">
            <wp:posOffset>276446</wp:posOffset>
          </wp:positionH>
          <wp:positionV relativeFrom="paragraph">
            <wp:posOffset>-261635</wp:posOffset>
          </wp:positionV>
          <wp:extent cx="762635" cy="738505"/>
          <wp:effectExtent l="0" t="0" r="0" b="0"/>
          <wp:wrapTight wrapText="bothSides">
            <wp:wrapPolygon edited="0">
              <wp:start x="2158" y="0"/>
              <wp:lineTo x="540" y="4457"/>
              <wp:lineTo x="540" y="20058"/>
              <wp:lineTo x="19963" y="20058"/>
              <wp:lineTo x="20503" y="6686"/>
              <wp:lineTo x="10251" y="1114"/>
              <wp:lineTo x="4316" y="0"/>
              <wp:lineTo x="2158"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 cy="738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2336" behindDoc="1" locked="0" layoutInCell="1" allowOverlap="1" wp14:anchorId="7C1A7114" wp14:editId="7EB8C641">
          <wp:simplePos x="0" y="0"/>
          <wp:positionH relativeFrom="margin">
            <wp:posOffset>5577146</wp:posOffset>
          </wp:positionH>
          <wp:positionV relativeFrom="paragraph">
            <wp:posOffset>-202713</wp:posOffset>
          </wp:positionV>
          <wp:extent cx="726440" cy="765175"/>
          <wp:effectExtent l="0" t="0" r="0" b="0"/>
          <wp:wrapTight wrapText="bothSides">
            <wp:wrapPolygon edited="0">
              <wp:start x="0" y="0"/>
              <wp:lineTo x="0" y="20973"/>
              <wp:lineTo x="20958" y="20973"/>
              <wp:lineTo x="2095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6440" cy="765175"/>
                  </a:xfrm>
                  <a:prstGeom prst="rect">
                    <a:avLst/>
                  </a:prstGeom>
                  <a:noFill/>
                </pic:spPr>
              </pic:pic>
            </a:graphicData>
          </a:graphic>
          <wp14:sizeRelH relativeFrom="page">
            <wp14:pctWidth>0</wp14:pctWidth>
          </wp14:sizeRelH>
          <wp14:sizeRelV relativeFrom="page">
            <wp14:pctHeight>0</wp14:pctHeight>
          </wp14:sizeRelV>
        </wp:anchor>
      </w:drawing>
    </w:r>
    <w:r w:rsidR="00A87A1F">
      <w:rPr>
        <w:noProof/>
        <w:lang w:eastAsia="en-GB"/>
      </w:rPr>
      <w:drawing>
        <wp:anchor distT="0" distB="0" distL="114300" distR="114300" simplePos="0" relativeHeight="251659264" behindDoc="1" locked="0" layoutInCell="1" allowOverlap="1" wp14:anchorId="0F005168" wp14:editId="1A3FC672">
          <wp:simplePos x="0" y="0"/>
          <wp:positionH relativeFrom="margin">
            <wp:posOffset>7495953</wp:posOffset>
          </wp:positionH>
          <wp:positionV relativeFrom="paragraph">
            <wp:posOffset>-308344</wp:posOffset>
          </wp:positionV>
          <wp:extent cx="726440" cy="765175"/>
          <wp:effectExtent l="0" t="0" r="0" b="0"/>
          <wp:wrapTight wrapText="bothSides">
            <wp:wrapPolygon edited="0">
              <wp:start x="0" y="0"/>
              <wp:lineTo x="0" y="20973"/>
              <wp:lineTo x="20958" y="20973"/>
              <wp:lineTo x="2095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26440" cy="765175"/>
                  </a:xfrm>
                  <a:prstGeom prst="rect">
                    <a:avLst/>
                  </a:prstGeom>
                  <a:noFill/>
                </pic:spPr>
              </pic:pic>
            </a:graphicData>
          </a:graphic>
          <wp14:sizeRelH relativeFrom="page">
            <wp14:pctWidth>0</wp14:pctWidth>
          </wp14:sizeRelH>
          <wp14:sizeRelV relativeFrom="page">
            <wp14:pctHeight>0</wp14:pctHeight>
          </wp14:sizeRelV>
        </wp:anchor>
      </w:drawing>
    </w:r>
    <w:r w:rsidR="00A87A1F">
      <w:rPr>
        <w:rFonts w:ascii="Comic Sans MS" w:hAnsi="Comic Sans MS"/>
        <w:sz w:val="32"/>
        <w:szCs w:val="32"/>
      </w:rPr>
      <w:t xml:space="preserve">                 </w:t>
    </w:r>
    <w:proofErr w:type="spellStart"/>
    <w:r w:rsidR="00A87A1F" w:rsidRPr="00271449">
      <w:rPr>
        <w:rFonts w:ascii="Comic Sans MS" w:hAnsi="Comic Sans MS"/>
        <w:sz w:val="32"/>
        <w:szCs w:val="32"/>
      </w:rPr>
      <w:t>Ankermoor</w:t>
    </w:r>
    <w:proofErr w:type="spellEnd"/>
    <w:r w:rsidR="00A87A1F" w:rsidRPr="00271449">
      <w:rPr>
        <w:rFonts w:ascii="Comic Sans MS" w:hAnsi="Comic Sans MS"/>
        <w:sz w:val="32"/>
        <w:szCs w:val="32"/>
      </w:rPr>
      <w:t xml:space="preserve"> Primary Academy</w:t>
    </w:r>
  </w:p>
  <w:p w14:paraId="6A761B40" w14:textId="75549B7A" w:rsidR="003E2485" w:rsidRDefault="003E2485">
    <w:pPr>
      <w:pStyle w:val="Header"/>
    </w:pPr>
  </w:p>
  <w:p w14:paraId="32ED16BF" w14:textId="77777777" w:rsidR="003E2485" w:rsidRDefault="003E24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13C4A" w14:textId="77777777" w:rsidR="003E2485" w:rsidRDefault="003E248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793"/>
    <w:rsid w:val="002D5B03"/>
    <w:rsid w:val="003E2485"/>
    <w:rsid w:val="00562423"/>
    <w:rsid w:val="005C3484"/>
    <w:rsid w:val="009C485A"/>
    <w:rsid w:val="00A87A1F"/>
    <w:rsid w:val="00C30449"/>
    <w:rsid w:val="00D96AC5"/>
    <w:rsid w:val="00F957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53431"/>
  <w15:chartTrackingRefBased/>
  <w15:docId w15:val="{A9B88DE4-90D3-E94A-B6BB-719269348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957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E2485"/>
    <w:pPr>
      <w:tabs>
        <w:tab w:val="center" w:pos="4513"/>
        <w:tab w:val="right" w:pos="9026"/>
      </w:tabs>
    </w:pPr>
  </w:style>
  <w:style w:type="character" w:customStyle="1" w:styleId="HeaderChar">
    <w:name w:val="Header Char"/>
    <w:basedOn w:val="DefaultParagraphFont"/>
    <w:link w:val="Header"/>
    <w:uiPriority w:val="99"/>
    <w:rsid w:val="003E2485"/>
  </w:style>
  <w:style w:type="paragraph" w:styleId="Footer">
    <w:name w:val="footer"/>
    <w:basedOn w:val="Normal"/>
    <w:link w:val="FooterChar"/>
    <w:uiPriority w:val="99"/>
    <w:unhideWhenUsed/>
    <w:rsid w:val="003E2485"/>
    <w:pPr>
      <w:tabs>
        <w:tab w:val="center" w:pos="4513"/>
        <w:tab w:val="right" w:pos="9026"/>
      </w:tabs>
    </w:pPr>
  </w:style>
  <w:style w:type="character" w:customStyle="1" w:styleId="FooterChar">
    <w:name w:val="Footer Char"/>
    <w:basedOn w:val="DefaultParagraphFont"/>
    <w:link w:val="Footer"/>
    <w:uiPriority w:val="99"/>
    <w:rsid w:val="003E24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742</Words>
  <Characters>4234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ALEXANDER</dc:creator>
  <cp:keywords/>
  <dc:description/>
  <cp:lastModifiedBy>Kerry Davies</cp:lastModifiedBy>
  <cp:revision>5</cp:revision>
  <dcterms:created xsi:type="dcterms:W3CDTF">2021-06-09T21:10:00Z</dcterms:created>
  <dcterms:modified xsi:type="dcterms:W3CDTF">2021-06-09T22:11:00Z</dcterms:modified>
</cp:coreProperties>
</file>